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5EE5" w:rsidRPr="00C27630" w:rsidRDefault="00695EE5" w:rsidP="00695EE5">
      <w:pPr>
        <w:tabs>
          <w:tab w:val="center" w:pos="4536"/>
          <w:tab w:val="right" w:pos="7938"/>
          <w:tab w:val="right" w:pos="9639"/>
        </w:tabs>
        <w:ind w:right="2"/>
        <w:rPr>
          <w:rFonts w:ascii="Arial" w:eastAsia="Batang" w:hAnsi="Arial" w:cs="Arial"/>
          <w:b/>
          <w:bCs/>
          <w:szCs w:val="22"/>
          <w:lang w:eastAsia="en-US"/>
        </w:rPr>
      </w:pPr>
      <w:bookmarkStart w:id="0" w:name="_Hlk145670493"/>
      <w:r w:rsidRPr="00C27630">
        <w:rPr>
          <w:rFonts w:ascii="Arial" w:eastAsia="Batang" w:hAnsi="Arial" w:cs="Arial"/>
          <w:b/>
          <w:bCs/>
          <w:szCs w:val="22"/>
          <w:lang w:eastAsia="en-US"/>
        </w:rPr>
        <w:t>3GPP TSG RAN WG1 #114bis</w:t>
      </w:r>
      <w:r w:rsidRPr="00C27630">
        <w:rPr>
          <w:rFonts w:ascii="Arial" w:eastAsia="Batang" w:hAnsi="Arial" w:cs="Arial"/>
          <w:b/>
          <w:bCs/>
          <w:szCs w:val="22"/>
          <w:lang w:eastAsia="en-US"/>
        </w:rPr>
        <w:tab/>
      </w:r>
      <w:r w:rsidRPr="00C27630">
        <w:rPr>
          <w:rFonts w:ascii="Arial" w:eastAsia="Batang" w:hAnsi="Arial" w:cs="Arial"/>
          <w:b/>
          <w:bCs/>
          <w:szCs w:val="22"/>
          <w:lang w:eastAsia="en-US"/>
        </w:rPr>
        <w:tab/>
        <w:t>R1-23</w:t>
      </w:r>
      <w:r w:rsidR="00B37612">
        <w:rPr>
          <w:rFonts w:ascii="Arial" w:eastAsia="Batang" w:hAnsi="Arial" w:cs="Arial"/>
          <w:b/>
          <w:bCs/>
          <w:szCs w:val="22"/>
          <w:lang w:eastAsia="en-US"/>
        </w:rPr>
        <w:t>09257</w:t>
      </w:r>
    </w:p>
    <w:p w:rsidR="00695EE5" w:rsidRPr="00C27630" w:rsidRDefault="00695EE5" w:rsidP="00695EE5">
      <w:pPr>
        <w:tabs>
          <w:tab w:val="center" w:pos="4536"/>
          <w:tab w:val="right" w:pos="9072"/>
        </w:tabs>
        <w:rPr>
          <w:rFonts w:ascii="Arial" w:eastAsia="MS Mincho" w:hAnsi="Arial" w:cs="Arial"/>
          <w:b/>
          <w:bCs/>
          <w:szCs w:val="22"/>
          <w:lang w:eastAsia="ja-JP"/>
        </w:rPr>
      </w:pPr>
      <w:r w:rsidRPr="00C27630">
        <w:rPr>
          <w:rFonts w:ascii="Arial" w:eastAsia="MS Mincho" w:hAnsi="Arial" w:cs="Arial"/>
          <w:b/>
          <w:bCs/>
          <w:szCs w:val="22"/>
          <w:lang w:eastAsia="ja-JP"/>
        </w:rPr>
        <w:t>Xiamen, China, October 9</w:t>
      </w:r>
      <w:r w:rsidRPr="00C27630">
        <w:rPr>
          <w:rFonts w:ascii="Malgun Gothic" w:eastAsia="Malgun Gothic" w:hAnsi="Malgun Gothic" w:cs="Malgun Gothic" w:hint="eastAsia"/>
          <w:b/>
          <w:bCs/>
          <w:szCs w:val="22"/>
          <w:vertAlign w:val="superscript"/>
          <w:lang w:eastAsia="ko-KR"/>
        </w:rPr>
        <w:t>th</w:t>
      </w:r>
      <w:r w:rsidRPr="00C27630">
        <w:rPr>
          <w:rFonts w:ascii="Arial" w:eastAsia="MS Mincho" w:hAnsi="Arial" w:cs="Arial"/>
          <w:b/>
          <w:bCs/>
          <w:szCs w:val="22"/>
          <w:lang w:eastAsia="ja-JP"/>
        </w:rPr>
        <w:t xml:space="preserve"> </w:t>
      </w:r>
      <w:r w:rsidRPr="00C27630">
        <w:rPr>
          <w:rFonts w:ascii="Arial" w:eastAsia="Batang" w:hAnsi="Arial" w:cs="Arial"/>
          <w:b/>
          <w:bCs/>
          <w:szCs w:val="22"/>
          <w:lang w:eastAsia="en-US"/>
        </w:rPr>
        <w:t xml:space="preserve">– </w:t>
      </w:r>
      <w:r w:rsidRPr="00C27630">
        <w:rPr>
          <w:rFonts w:ascii="Arial" w:eastAsia="Batang" w:hAnsi="Arial" w:cs="Arial" w:hint="eastAsia"/>
          <w:b/>
          <w:bCs/>
          <w:szCs w:val="22"/>
          <w:lang w:eastAsia="en-US"/>
        </w:rPr>
        <w:t>October</w:t>
      </w:r>
      <w:r w:rsidRPr="00C27630">
        <w:rPr>
          <w:rFonts w:ascii="Arial" w:eastAsia="MS Mincho" w:hAnsi="Arial" w:cs="Arial"/>
          <w:b/>
          <w:bCs/>
          <w:szCs w:val="22"/>
          <w:lang w:eastAsia="ja-JP"/>
        </w:rPr>
        <w:t xml:space="preserve"> 13</w:t>
      </w:r>
      <w:r w:rsidRPr="00C27630">
        <w:rPr>
          <w:rFonts w:ascii="Arial" w:eastAsia="MS Mincho" w:hAnsi="Arial" w:cs="Arial"/>
          <w:b/>
          <w:bCs/>
          <w:szCs w:val="22"/>
          <w:vertAlign w:val="superscript"/>
          <w:lang w:eastAsia="ja-JP"/>
        </w:rPr>
        <w:t>th</w:t>
      </w:r>
      <w:r w:rsidRPr="00C27630">
        <w:rPr>
          <w:rFonts w:ascii="Arial" w:eastAsia="MS Mincho" w:hAnsi="Arial" w:cs="Arial"/>
          <w:b/>
          <w:bCs/>
          <w:szCs w:val="22"/>
          <w:lang w:eastAsia="ja-JP"/>
        </w:rPr>
        <w:t>, 2023</w:t>
      </w:r>
    </w:p>
    <w:bookmarkEnd w:id="0"/>
    <w:p w:rsidR="00557396" w:rsidRPr="00667D16"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95D69">
        <w:rPr>
          <w:sz w:val="22"/>
          <w:szCs w:val="22"/>
        </w:rPr>
        <w:t>8</w:t>
      </w:r>
      <w:r>
        <w:rPr>
          <w:sz w:val="22"/>
          <w:szCs w:val="22"/>
        </w:rPr>
        <w:t>.</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E35C5F">
        <w:rPr>
          <w:lang w:val="en-US"/>
        </w:rPr>
        <w:t>4</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rFonts w:eastAsia="Yu Mincho"/>
                <w:sz w:val="20"/>
                <w:szCs w:val="20"/>
              </w:rPr>
            </w:pPr>
            <w:r w:rsidRPr="003836A9">
              <w:rPr>
                <w:rFonts w:eastAsia="Yu Mincho"/>
                <w:sz w:val="20"/>
                <w:szCs w:val="20"/>
              </w:rPr>
              <w:t>When the single-DCI based PUSCH SDM/SFN is configured, the codepoint ‘11’ of the DCI field SRS resource set indicator is reserved.</w:t>
            </w:r>
          </w:p>
          <w:p w:rsidR="00E35C5F" w:rsidRPr="003836A9" w:rsidRDefault="00E35C5F" w:rsidP="00E35C5F">
            <w:pPr>
              <w:rPr>
                <w:sz w:val="20"/>
                <w:szCs w:val="20"/>
                <w:lang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pStyle w:val="ListParagraph"/>
              <w:ind w:leftChars="7" w:left="737"/>
              <w:rPr>
                <w:rFonts w:ascii="Times New Roman" w:hAnsi="Times New Roman"/>
                <w:szCs w:val="20"/>
              </w:rPr>
            </w:pPr>
            <w:r w:rsidRPr="003836A9">
              <w:rPr>
                <w:rFonts w:ascii="Times New Roman" w:hAnsi="Times New Roman"/>
                <w:szCs w:val="20"/>
              </w:rPr>
              <w:t>Regarding how to configure multi-DCI based STxMP PUSCH+PUSCH in RRC,</w:t>
            </w:r>
          </w:p>
          <w:p w:rsidR="00E35C5F" w:rsidRPr="003836A9" w:rsidRDefault="00E35C5F" w:rsidP="00E35C5F">
            <w:pPr>
              <w:pStyle w:val="ListParagraph"/>
              <w:numPr>
                <w:ilvl w:val="0"/>
                <w:numId w:val="61"/>
              </w:numPr>
              <w:ind w:leftChars="0"/>
              <w:jc w:val="both"/>
              <w:rPr>
                <w:rFonts w:ascii="Times New Roman" w:hAnsi="Times New Roman"/>
                <w:szCs w:val="20"/>
              </w:rPr>
            </w:pPr>
            <w:r w:rsidRPr="003836A9">
              <w:rPr>
                <w:rFonts w:ascii="Times New Roman" w:hAnsi="Times New Roman"/>
                <w:szCs w:val="20"/>
              </w:rPr>
              <w:t xml:space="preserve">Introduce a new RRC parameter to indicate the multi-DCI based STxMP PUSCH+PUSCH. The multi-DCI based STxMP PUSCH+PUSCH is configured when the new RRC parameter is configured, two different </w:t>
            </w:r>
            <w:r w:rsidRPr="003836A9">
              <w:rPr>
                <w:rFonts w:ascii="Times New Roman" w:hAnsi="Times New Roman"/>
                <w:i/>
                <w:iCs/>
                <w:szCs w:val="20"/>
              </w:rPr>
              <w:t>coresetPoolIndex</w:t>
            </w:r>
            <w:r w:rsidRPr="003836A9">
              <w:rPr>
                <w:rFonts w:ascii="Times New Roman" w:hAnsi="Times New Roman"/>
                <w:szCs w:val="20"/>
              </w:rPr>
              <w:t xml:space="preserve"> values are configured and two SRS resource sets for CB/NCB are configured.</w:t>
            </w:r>
          </w:p>
          <w:p w:rsidR="00E35C5F" w:rsidRPr="003836A9" w:rsidRDefault="00E35C5F" w:rsidP="00E35C5F">
            <w:pPr>
              <w:rPr>
                <w:sz w:val="20"/>
                <w:szCs w:val="20"/>
              </w:rPr>
            </w:pPr>
            <w:r w:rsidRPr="003836A9">
              <w:rPr>
                <w:sz w:val="20"/>
                <w:szCs w:val="20"/>
              </w:rPr>
              <w:t>When multi-DCI based STxMP PUSCH+PUSCH is configured, the DCI field SRS resource set indicator is not present.</w:t>
            </w:r>
          </w:p>
          <w:p w:rsidR="00E35C5F" w:rsidRPr="003836A9" w:rsidRDefault="00E35C5F" w:rsidP="00E35C5F">
            <w:pPr>
              <w:rPr>
                <w:sz w:val="20"/>
                <w:szCs w:val="20"/>
                <w:lang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pStyle w:val="ListParagraph"/>
              <w:numPr>
                <w:ilvl w:val="0"/>
                <w:numId w:val="64"/>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For single-DCI based STxMP PUSCH SFN transmission, reuse Table 7.3.1.1.2-25 and Table 7.3.1.1.2-26 of 38.212 to indicate the association between PTRS port(s) and DMRS port(s) when one PTRS port and two PTRS ports are configured for the SFN scheme, respectively.</w:t>
            </w:r>
          </w:p>
          <w:p w:rsidR="00E35C5F" w:rsidRPr="003836A9" w:rsidRDefault="00E35C5F" w:rsidP="00E35C5F">
            <w:pPr>
              <w:pStyle w:val="ListParagraph"/>
              <w:numPr>
                <w:ilvl w:val="0"/>
                <w:numId w:val="64"/>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For single-DCI based STxMP PUSCH SDM scheme, when maxNrofPortsforSdm = 1, the 2-bit “PTRS-DMRS association” DCI field indicates the association between PTRS-DMRS port and the DMRS port according to the existing Table 7.3.1.1.2-25 in 38.212.</w:t>
            </w:r>
          </w:p>
          <w:p w:rsidR="00E35C5F" w:rsidRPr="003836A9" w:rsidRDefault="00E35C5F" w:rsidP="00E35C5F">
            <w:pPr>
              <w:rPr>
                <w:sz w:val="20"/>
                <w:szCs w:val="20"/>
                <w:lang w:val="en-CA"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rFonts w:eastAsia="DengXian"/>
                <w:sz w:val="20"/>
                <w:szCs w:val="20"/>
                <w:lang w:val="en-CA"/>
              </w:rPr>
            </w:pPr>
            <w:r w:rsidRPr="003836A9">
              <w:rPr>
                <w:rFonts w:eastAsia="DengXian"/>
                <w:sz w:val="20"/>
                <w:szCs w:val="20"/>
                <w:lang w:val="en-CA"/>
              </w:rPr>
              <w:t>For the single-DCI based STxMP PUSCH SFN scheme, the maximal number of layers is up to 2</w:t>
            </w:r>
          </w:p>
          <w:p w:rsidR="00E35C5F" w:rsidRPr="003836A9" w:rsidRDefault="00E35C5F" w:rsidP="00E35C5F">
            <w:pPr>
              <w:rPr>
                <w:sz w:val="20"/>
                <w:szCs w:val="20"/>
                <w:lang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sz w:val="20"/>
                <w:szCs w:val="20"/>
              </w:rPr>
            </w:pPr>
            <w:r w:rsidRPr="003836A9">
              <w:rPr>
                <w:sz w:val="20"/>
                <w:szCs w:val="20"/>
              </w:rPr>
              <w:t>Introduce one RRC parameter in PUCCH-config to configure STxMP SFN scheme. When this RRC parameter is configured:</w:t>
            </w:r>
          </w:p>
          <w:p w:rsidR="00E35C5F" w:rsidRPr="003836A9" w:rsidRDefault="00E35C5F" w:rsidP="00E35C5F">
            <w:pPr>
              <w:pStyle w:val="ListParagraph"/>
              <w:numPr>
                <w:ilvl w:val="0"/>
                <w:numId w:val="62"/>
              </w:numPr>
              <w:ind w:leftChars="0"/>
              <w:jc w:val="both"/>
              <w:rPr>
                <w:rFonts w:ascii="Times New Roman" w:hAnsi="Times New Roman"/>
                <w:szCs w:val="20"/>
              </w:rPr>
            </w:pPr>
            <w:r w:rsidRPr="003836A9">
              <w:rPr>
                <w:rFonts w:ascii="Times New Roman" w:hAnsi="Times New Roman"/>
                <w:szCs w:val="20"/>
              </w:rPr>
              <w:t>When two indicated TCI states are applied to one PUCCH resource, the STxMP SFN scheme is enabled to this PUCCH resource.</w:t>
            </w:r>
          </w:p>
          <w:p w:rsidR="00E35C5F" w:rsidRPr="003836A9" w:rsidRDefault="00E35C5F" w:rsidP="00E35C5F">
            <w:pPr>
              <w:pStyle w:val="ListParagraph"/>
              <w:numPr>
                <w:ilvl w:val="0"/>
                <w:numId w:val="62"/>
              </w:numPr>
              <w:ind w:leftChars="0"/>
              <w:jc w:val="both"/>
              <w:rPr>
                <w:rFonts w:ascii="Times New Roman" w:hAnsi="Times New Roman"/>
                <w:szCs w:val="20"/>
              </w:rPr>
            </w:pPr>
            <w:r w:rsidRPr="003836A9">
              <w:rPr>
                <w:rFonts w:ascii="Times New Roman" w:hAnsi="Times New Roman"/>
                <w:szCs w:val="20"/>
              </w:rPr>
              <w:t>When one TCI state is applied to one PUCCH resource, the sTRP transmission is enabled to this PUCCH resource.</w:t>
            </w:r>
          </w:p>
          <w:p w:rsidR="00E35C5F" w:rsidRPr="003836A9" w:rsidRDefault="00E35C5F" w:rsidP="00E35C5F">
            <w:pPr>
              <w:pStyle w:val="ListParagraph"/>
              <w:numPr>
                <w:ilvl w:val="0"/>
                <w:numId w:val="62"/>
              </w:numPr>
              <w:ind w:leftChars="0"/>
              <w:jc w:val="both"/>
              <w:rPr>
                <w:rFonts w:ascii="Times New Roman" w:hAnsi="Times New Roman"/>
                <w:szCs w:val="20"/>
              </w:rPr>
            </w:pPr>
            <w:r w:rsidRPr="003836A9">
              <w:rPr>
                <w:rFonts w:ascii="Times New Roman" w:hAnsi="Times New Roman"/>
                <w:szCs w:val="20"/>
              </w:rPr>
              <w:t xml:space="preserve">It is subject to UE capability to support enabling Rel-18 STxMP SFN scheme and the Rel-17 repetition number parameter </w:t>
            </w:r>
            <w:r w:rsidRPr="003836A9">
              <w:rPr>
                <w:rFonts w:ascii="Times New Roman" w:hAnsi="Times New Roman"/>
                <w:i/>
                <w:iCs/>
                <w:szCs w:val="20"/>
              </w:rPr>
              <w:t>pucch-RepetitionNrofSlots</w:t>
            </w:r>
            <w:r w:rsidRPr="003836A9">
              <w:rPr>
                <w:rFonts w:ascii="Times New Roman" w:hAnsi="Times New Roman"/>
                <w:szCs w:val="20"/>
              </w:rPr>
              <w:t xml:space="preserve"> in a same PUCCH resource at the same time.</w:t>
            </w:r>
          </w:p>
          <w:p w:rsidR="00E35C5F" w:rsidRPr="003836A9" w:rsidRDefault="00E35C5F" w:rsidP="00E35C5F">
            <w:pPr>
              <w:rPr>
                <w:sz w:val="20"/>
                <w:szCs w:val="20"/>
              </w:rPr>
            </w:pPr>
            <w:r w:rsidRPr="003836A9">
              <w:rPr>
                <w:sz w:val="20"/>
                <w:szCs w:val="20"/>
              </w:rPr>
              <w:t>When this RRC parameter is not configured:</w:t>
            </w:r>
          </w:p>
          <w:p w:rsidR="00E35C5F" w:rsidRPr="003836A9" w:rsidRDefault="00E35C5F" w:rsidP="00E35C5F">
            <w:pPr>
              <w:pStyle w:val="ListParagraph"/>
              <w:numPr>
                <w:ilvl w:val="0"/>
                <w:numId w:val="62"/>
              </w:numPr>
              <w:ind w:leftChars="0"/>
              <w:jc w:val="both"/>
              <w:rPr>
                <w:rFonts w:ascii="Times New Roman" w:hAnsi="Times New Roman"/>
                <w:szCs w:val="20"/>
              </w:rPr>
            </w:pPr>
            <w:r w:rsidRPr="003836A9">
              <w:rPr>
                <w:rFonts w:ascii="Times New Roman" w:hAnsi="Times New Roman"/>
                <w:szCs w:val="20"/>
              </w:rPr>
              <w:t>When two indicated TCI states are applied to one PUCCH resource, the Rel-17 TDM scheme with unified TCI states is enabled to this PUCCH resource.</w:t>
            </w:r>
          </w:p>
          <w:p w:rsidR="00E35C5F" w:rsidRPr="003836A9" w:rsidRDefault="00E35C5F" w:rsidP="00E35C5F">
            <w:pPr>
              <w:pStyle w:val="ListParagraph"/>
              <w:numPr>
                <w:ilvl w:val="0"/>
                <w:numId w:val="62"/>
              </w:numPr>
              <w:ind w:leftChars="0"/>
              <w:jc w:val="both"/>
              <w:rPr>
                <w:rFonts w:ascii="Times New Roman" w:hAnsi="Times New Roman"/>
                <w:szCs w:val="20"/>
              </w:rPr>
            </w:pPr>
            <w:r w:rsidRPr="003836A9">
              <w:rPr>
                <w:rFonts w:ascii="Times New Roman" w:hAnsi="Times New Roman"/>
                <w:szCs w:val="20"/>
              </w:rPr>
              <w:t>When one TCI state is applied to one PUCCH resource, the sTRP transmission is enabled to this PUCCH resource.</w:t>
            </w:r>
          </w:p>
          <w:p w:rsidR="00E35C5F" w:rsidRPr="003836A9" w:rsidRDefault="00E35C5F" w:rsidP="00E35C5F">
            <w:pPr>
              <w:rPr>
                <w:sz w:val="20"/>
                <w:szCs w:val="20"/>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pStyle w:val="ListParagraph"/>
              <w:numPr>
                <w:ilvl w:val="0"/>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When the single-DCI based STxMP PUSCH SDM/SFN scheme is configured, the DCI field Second PTRS-DMRS association is not present in the DCI.</w:t>
            </w:r>
          </w:p>
          <w:p w:rsidR="00E35C5F" w:rsidRPr="003836A9" w:rsidRDefault="00E35C5F" w:rsidP="00E35C5F">
            <w:pPr>
              <w:pStyle w:val="ListParagraph"/>
              <w:numPr>
                <w:ilvl w:val="0"/>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lastRenderedPageBreak/>
              <w:t>If the single-DCI based STxMP PUSCH SDM scheme is configured, the bit-width of PTRS-DMRS association field is determined as follows:</w:t>
            </w:r>
          </w:p>
          <w:p w:rsidR="00E35C5F" w:rsidRPr="003836A9" w:rsidRDefault="00E35C5F" w:rsidP="00E35C5F">
            <w:pPr>
              <w:pStyle w:val="ListParagraph"/>
              <w:numPr>
                <w:ilvl w:val="1"/>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when maxRank = 1, maxRankSdm =1 and maxNrofPortsforSdm = 2, the bit-width is 0 bit;</w:t>
            </w:r>
          </w:p>
          <w:p w:rsidR="00E35C5F" w:rsidRPr="003836A9" w:rsidRDefault="00E35C5F" w:rsidP="00E35C5F">
            <w:pPr>
              <w:pStyle w:val="ListParagraph"/>
              <w:numPr>
                <w:ilvl w:val="1"/>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otherwise, 2 bits.</w:t>
            </w:r>
          </w:p>
          <w:p w:rsidR="00E35C5F" w:rsidRPr="003836A9" w:rsidRDefault="00E35C5F" w:rsidP="00E35C5F">
            <w:pPr>
              <w:pStyle w:val="ListParagraph"/>
              <w:numPr>
                <w:ilvl w:val="0"/>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If the single-DCI based STxMP PUSCH SFN scheme is configured</w:t>
            </w:r>
          </w:p>
          <w:p w:rsidR="00E35C5F" w:rsidRPr="003836A9" w:rsidRDefault="00E35C5F" w:rsidP="00E35C5F">
            <w:pPr>
              <w:pStyle w:val="ListParagraph"/>
              <w:numPr>
                <w:ilvl w:val="1"/>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when maxRank = 1 and maxRankSfn = 1, the bit-width of PTRS-DMRS association field is 0 bit.</w:t>
            </w:r>
          </w:p>
          <w:p w:rsidR="00E35C5F" w:rsidRPr="003836A9" w:rsidRDefault="00E35C5F" w:rsidP="00E35C5F">
            <w:pPr>
              <w:pStyle w:val="ListParagraph"/>
              <w:numPr>
                <w:ilvl w:val="1"/>
                <w:numId w:val="63"/>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Otherwise, 2 bits</w:t>
            </w:r>
          </w:p>
          <w:p w:rsidR="00E35C5F" w:rsidRPr="003836A9" w:rsidRDefault="00E35C5F" w:rsidP="00E35C5F">
            <w:pPr>
              <w:rPr>
                <w:sz w:val="20"/>
                <w:szCs w:val="20"/>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rFonts w:eastAsia="DengXian"/>
                <w:sz w:val="20"/>
                <w:szCs w:val="20"/>
                <w:lang w:val="en-CA"/>
              </w:rPr>
            </w:pPr>
            <w:r w:rsidRPr="003836A9">
              <w:rPr>
                <w:rFonts w:eastAsia="DengXian"/>
                <w:sz w:val="20"/>
                <w:szCs w:val="20"/>
                <w:lang w:val="en-CA"/>
              </w:rPr>
              <w:t>Support single-DCI based SDM and SFN scheme in CG-PUSCH within one CG configuration</w:t>
            </w:r>
          </w:p>
          <w:p w:rsidR="00E35C5F" w:rsidRPr="003836A9" w:rsidRDefault="00E35C5F" w:rsidP="00E35C5F">
            <w:pPr>
              <w:pStyle w:val="ListParagraph"/>
              <w:numPr>
                <w:ilvl w:val="0"/>
                <w:numId w:val="65"/>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For Type-1 CG-PUSCH, configure two SRI fields and two TPMI fields in CG configuration.</w:t>
            </w:r>
          </w:p>
          <w:p w:rsidR="00E35C5F" w:rsidRPr="003836A9" w:rsidRDefault="00E35C5F" w:rsidP="00E35C5F">
            <w:pPr>
              <w:pStyle w:val="ListParagraph"/>
              <w:numPr>
                <w:ilvl w:val="1"/>
                <w:numId w:val="65"/>
              </w:numPr>
              <w:ind w:leftChars="0"/>
              <w:jc w:val="both"/>
              <w:rPr>
                <w:rFonts w:ascii="Times New Roman" w:eastAsia="DengXian" w:hAnsi="Times New Roman"/>
                <w:szCs w:val="20"/>
                <w:lang w:val="en-CA"/>
              </w:rPr>
            </w:pPr>
            <w:r w:rsidRPr="003836A9">
              <w:rPr>
                <w:rFonts w:ascii="Times New Roman" w:hAnsi="Times New Roman"/>
                <w:szCs w:val="20"/>
              </w:rPr>
              <w:t xml:space="preserve">For </w:t>
            </w:r>
            <w:r w:rsidRPr="003836A9">
              <w:rPr>
                <w:rFonts w:ascii="Times New Roman" w:eastAsia="DengXian" w:hAnsi="Times New Roman"/>
                <w:szCs w:val="20"/>
                <w:lang w:val="en-CA"/>
              </w:rPr>
              <w:t>Type-1 CG-PUSCH single-DCI based SFN</w:t>
            </w:r>
            <w:r w:rsidRPr="003836A9">
              <w:rPr>
                <w:rFonts w:ascii="Times New Roman" w:hAnsi="Times New Roman"/>
                <w:szCs w:val="20"/>
              </w:rPr>
              <w:t>, the UE may assume the association between UL PT-RS port(s) and DM-RS port(s) defined by value 0 in Table 7.3.1.1.2-25 or value "00" in Table 7.3.1.1.1.2-26 described in Clause 7.3.1 of [5, TS38.212].</w:t>
            </w:r>
          </w:p>
          <w:p w:rsidR="00E35C5F" w:rsidRPr="003836A9" w:rsidRDefault="00E35C5F" w:rsidP="00E35C5F">
            <w:pPr>
              <w:pStyle w:val="ListParagraph"/>
              <w:numPr>
                <w:ilvl w:val="2"/>
                <w:numId w:val="65"/>
              </w:numPr>
              <w:ind w:leftChars="0"/>
              <w:jc w:val="both"/>
              <w:rPr>
                <w:rFonts w:ascii="Times New Roman" w:eastAsia="DengXian" w:hAnsi="Times New Roman"/>
                <w:szCs w:val="20"/>
                <w:lang w:val="en-CA"/>
              </w:rPr>
            </w:pPr>
            <w:r w:rsidRPr="003836A9">
              <w:rPr>
                <w:rFonts w:ascii="Times New Roman" w:hAnsi="Times New Roman"/>
                <w:szCs w:val="20"/>
                <w:lang w:val="en-CA"/>
              </w:rPr>
              <w:t>Note: it is the same behavior as Type1 CG-PUSCH for sTRP transmission.</w:t>
            </w:r>
          </w:p>
          <w:p w:rsidR="00E35C5F" w:rsidRPr="003836A9" w:rsidRDefault="00E35C5F" w:rsidP="00E35C5F">
            <w:pPr>
              <w:pStyle w:val="ListParagraph"/>
              <w:numPr>
                <w:ilvl w:val="1"/>
                <w:numId w:val="65"/>
              </w:numPr>
              <w:ind w:leftChars="0"/>
              <w:jc w:val="both"/>
              <w:rPr>
                <w:rFonts w:ascii="Times New Roman" w:eastAsia="DengXian" w:hAnsi="Times New Roman"/>
                <w:szCs w:val="20"/>
                <w:lang w:val="en-CA"/>
              </w:rPr>
            </w:pPr>
            <w:r w:rsidRPr="003836A9">
              <w:rPr>
                <w:rFonts w:ascii="Times New Roman" w:hAnsi="Times New Roman"/>
                <w:szCs w:val="20"/>
              </w:rPr>
              <w:t xml:space="preserve">For </w:t>
            </w:r>
            <w:r w:rsidRPr="003836A9">
              <w:rPr>
                <w:rFonts w:ascii="Times New Roman" w:eastAsia="DengXian" w:hAnsi="Times New Roman"/>
                <w:szCs w:val="20"/>
                <w:lang w:val="en-CA"/>
              </w:rPr>
              <w:t>Type-1 CG-PUSCH single-DCI based SDM</w:t>
            </w:r>
            <w:r w:rsidRPr="003836A9">
              <w:rPr>
                <w:rFonts w:ascii="Times New Roman" w:hAnsi="Times New Roman"/>
                <w:szCs w:val="20"/>
              </w:rPr>
              <w:t>, the UE may assume the association between UL PT-RS port(s) and DM-RS port(s) defined by value 0 in Table 7.3.1.1.2-25 or value "00" in Table 7.3.1.1.1.2-25a described in Clause 7.3.1 of [5, TS38.212].</w:t>
            </w:r>
          </w:p>
          <w:p w:rsidR="00E35C5F" w:rsidRPr="003836A9" w:rsidRDefault="00E35C5F" w:rsidP="00E35C5F">
            <w:pPr>
              <w:pStyle w:val="ListParagraph"/>
              <w:numPr>
                <w:ilvl w:val="0"/>
                <w:numId w:val="65"/>
              </w:numPr>
              <w:ind w:leftChars="0"/>
              <w:jc w:val="both"/>
              <w:rPr>
                <w:rFonts w:ascii="Times New Roman" w:hAnsi="Times New Roman"/>
                <w:szCs w:val="20"/>
              </w:rPr>
            </w:pPr>
            <w:r w:rsidRPr="003836A9">
              <w:rPr>
                <w:rFonts w:ascii="Times New Roman" w:eastAsia="DengXian" w:hAnsi="Times New Roman"/>
                <w:szCs w:val="20"/>
                <w:lang w:val="en-CA"/>
              </w:rPr>
              <w:t>For Type-2 CG-PUSCH, the SRS resource set indicator/SRI fields/TPMI fields in the activation DCI of the SDM/SFN are applied to the activated CG PUSCH.</w:t>
            </w:r>
          </w:p>
          <w:p w:rsidR="00E35C5F" w:rsidRPr="003836A9" w:rsidRDefault="00E35C5F" w:rsidP="00E35C5F">
            <w:pPr>
              <w:rPr>
                <w:sz w:val="20"/>
                <w:szCs w:val="20"/>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rFonts w:eastAsia="DengXian"/>
                <w:sz w:val="20"/>
                <w:szCs w:val="20"/>
                <w:lang w:val="en-CA"/>
              </w:rPr>
            </w:pPr>
            <w:r w:rsidRPr="003836A9">
              <w:rPr>
                <w:rFonts w:eastAsia="DengXian"/>
                <w:sz w:val="20"/>
                <w:szCs w:val="20"/>
                <w:lang w:val="en-CA"/>
              </w:rPr>
              <w:t xml:space="preserve">When multi-DCI based STxMP PUSCH+PUSCH is configured, </w:t>
            </w:r>
          </w:p>
          <w:p w:rsidR="00E35C5F" w:rsidRPr="003836A9" w:rsidRDefault="00E35C5F" w:rsidP="00E35C5F">
            <w:pPr>
              <w:pStyle w:val="ListParagraph"/>
              <w:numPr>
                <w:ilvl w:val="0"/>
                <w:numId w:val="66"/>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 xml:space="preserve">the existing rules for resolving overlapping PUSCH for the cases of one PUSCH overlapping with another PUSCH in time in one serving cell specified in legacy specifications </w:t>
            </w:r>
            <w:r w:rsidRPr="003836A9">
              <w:rPr>
                <w:rFonts w:ascii="Times New Roman" w:eastAsia="DengXian" w:hAnsi="Times New Roman"/>
                <w:strike/>
                <w:szCs w:val="20"/>
                <w:lang w:val="en-CA"/>
              </w:rPr>
              <w:t xml:space="preserve">at least for CG+DG overlap, </w:t>
            </w:r>
            <w:r w:rsidRPr="003836A9">
              <w:rPr>
                <w:rFonts w:ascii="Times New Roman" w:eastAsia="DengXian" w:hAnsi="Times New Roman"/>
                <w:strike/>
                <w:szCs w:val="20"/>
              </w:rPr>
              <w:t xml:space="preserve">CG+CG overlap, </w:t>
            </w:r>
            <w:r w:rsidRPr="003836A9">
              <w:rPr>
                <w:rFonts w:ascii="Times New Roman" w:eastAsia="DengXian" w:hAnsi="Times New Roman"/>
                <w:strike/>
                <w:szCs w:val="20"/>
                <w:lang w:val="en-CA"/>
              </w:rPr>
              <w:t xml:space="preserve">CG+PUSCH with SP-CSI overlap, or PUSCH with SP-CSI + PUSCH with SP-CSI overlap </w:t>
            </w:r>
            <w:r w:rsidRPr="003836A9">
              <w:rPr>
                <w:rFonts w:ascii="Times New Roman" w:eastAsia="DengXian" w:hAnsi="Times New Roman"/>
                <w:szCs w:val="20"/>
                <w:lang w:val="en-CA"/>
              </w:rPr>
              <w:t xml:space="preserve">are performed separately for each coresetPoolIndex value.   </w:t>
            </w:r>
          </w:p>
          <w:p w:rsidR="00E35C5F" w:rsidRPr="003836A9" w:rsidRDefault="00E35C5F" w:rsidP="00E35C5F">
            <w:pPr>
              <w:rPr>
                <w:sz w:val="20"/>
                <w:szCs w:val="20"/>
                <w:lang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rPr>
                <w:sz w:val="20"/>
                <w:szCs w:val="20"/>
                <w:lang w:val="en-CA"/>
              </w:rPr>
            </w:pPr>
            <w:r w:rsidRPr="003836A9">
              <w:rPr>
                <w:rFonts w:eastAsia="DengXian"/>
                <w:sz w:val="20"/>
                <w:szCs w:val="20"/>
                <w:lang w:val="en-CA"/>
              </w:rPr>
              <w:t>The maximum number of PTRS port in a PUSCH of multi-DCI based STxMP PUSCH+PUSCH is restricted to 1.</w:t>
            </w:r>
          </w:p>
          <w:p w:rsidR="00E35C5F" w:rsidRPr="003836A9" w:rsidRDefault="00E35C5F" w:rsidP="00E35C5F">
            <w:pPr>
              <w:rPr>
                <w:sz w:val="20"/>
                <w:szCs w:val="20"/>
                <w:lang w:eastAsia="x-none"/>
              </w:rPr>
            </w:pPr>
          </w:p>
          <w:p w:rsidR="00E35C5F" w:rsidRPr="003836A9" w:rsidRDefault="00E35C5F" w:rsidP="00E35C5F">
            <w:pPr>
              <w:rPr>
                <w:b/>
                <w:bCs/>
                <w:sz w:val="20"/>
                <w:szCs w:val="20"/>
                <w:highlight w:val="green"/>
              </w:rPr>
            </w:pPr>
            <w:r w:rsidRPr="003836A9">
              <w:rPr>
                <w:b/>
                <w:bCs/>
                <w:sz w:val="20"/>
                <w:szCs w:val="20"/>
                <w:highlight w:val="green"/>
              </w:rPr>
              <w:t>Agreement</w:t>
            </w:r>
          </w:p>
          <w:p w:rsidR="00E35C5F" w:rsidRPr="003836A9" w:rsidRDefault="00E35C5F" w:rsidP="00E35C5F">
            <w:pPr>
              <w:pStyle w:val="0Maintext"/>
              <w:ind w:firstLine="0"/>
              <w:rPr>
                <w:rFonts w:cs="Times New Roman"/>
              </w:rPr>
            </w:pPr>
            <w:r w:rsidRPr="003836A9">
              <w:rPr>
                <w:rFonts w:cs="Times New Roman"/>
              </w:rPr>
              <w:t>For SDM scheme, maximum of 2 PTRS ports can be configured if UE has reported the capability of supporting full-coherent UL transmission.</w:t>
            </w:r>
          </w:p>
          <w:p w:rsidR="00E35C5F" w:rsidRPr="003836A9" w:rsidRDefault="00E35C5F" w:rsidP="00E35C5F">
            <w:pPr>
              <w:pStyle w:val="0Maintext"/>
              <w:numPr>
                <w:ilvl w:val="1"/>
                <w:numId w:val="60"/>
              </w:numPr>
              <w:spacing w:after="0" w:afterAutospacing="0" w:line="240" w:lineRule="auto"/>
              <w:rPr>
                <w:rFonts w:cs="Times New Roman"/>
              </w:rPr>
            </w:pPr>
            <w:r w:rsidRPr="003836A9">
              <w:rPr>
                <w:rFonts w:cs="Times New Roman"/>
              </w:rPr>
              <w:t>Where there are at most 1 PTRS port per SRS resource set</w:t>
            </w:r>
          </w:p>
          <w:p w:rsidR="00557396" w:rsidRPr="008701FE" w:rsidRDefault="00557396" w:rsidP="008701FE">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E35C5F">
        <w:rPr>
          <w:lang w:val="en-US"/>
        </w:rPr>
        <w:t xml:space="preserve">the remaining issues for </w:t>
      </w:r>
      <w:r w:rsidR="00330D34">
        <w:rPr>
          <w:lang w:val="en-US"/>
        </w:rPr>
        <w:t>simultaneous multi-panel transmission</w:t>
      </w:r>
      <w:r>
        <w:rPr>
          <w:lang w:val="en-US"/>
        </w:rPr>
        <w:t>.</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294AD1" w:rsidRPr="00507319" w:rsidRDefault="00E35C5F" w:rsidP="00507319">
      <w:pPr>
        <w:pStyle w:val="Heading3"/>
      </w:pPr>
      <w:r>
        <w:t>PUSCH after BFR and before TCI indication</w:t>
      </w:r>
    </w:p>
    <w:p w:rsidR="00E35C5F" w:rsidRDefault="00E35C5F" w:rsidP="00557396">
      <w:pPr>
        <w:pStyle w:val="0Maintext"/>
        <w:spacing w:after="120" w:afterAutospacing="0" w:line="240" w:lineRule="auto"/>
        <w:ind w:firstLine="0"/>
        <w:rPr>
          <w:lang w:val="en-US" w:eastAsia="zh-CN"/>
        </w:rPr>
      </w:pPr>
      <w:r>
        <w:rPr>
          <w:lang w:val="en-US" w:eastAsia="zh-CN"/>
        </w:rPr>
        <w:t>It is defined that after 28 symbols after UE receives the BFR response for cell-specific BFR, the UE applies the reported new beam for the PUSCH</w:t>
      </w:r>
      <w:r w:rsidR="0064340F">
        <w:rPr>
          <w:lang w:val="en-US" w:eastAsia="zh-CN"/>
        </w:rPr>
        <w:t xml:space="preserve"> as shown in Figure 1</w:t>
      </w:r>
      <w:r>
        <w:rPr>
          <w:lang w:val="en-US" w:eastAsia="zh-CN"/>
        </w:rPr>
        <w:t xml:space="preserve">. Then before the UE receives the further two TCI indication, it is unable to transmit the PUSCH from two panels simultaneously. Thus, </w:t>
      </w:r>
      <w:r w:rsidR="0064340F">
        <w:rPr>
          <w:lang w:val="en-US" w:eastAsia="zh-CN"/>
        </w:rPr>
        <w:t xml:space="preserve">for STxMP, </w:t>
      </w:r>
      <w:r>
        <w:rPr>
          <w:lang w:val="en-US" w:eastAsia="zh-CN"/>
        </w:rPr>
        <w:t xml:space="preserve">UE shall expect the SRS resource set </w:t>
      </w:r>
      <w:r w:rsidR="0064340F">
        <w:rPr>
          <w:lang w:val="en-US" w:eastAsia="zh-CN"/>
        </w:rPr>
        <w:t xml:space="preserve">indicator in DCI </w:t>
      </w:r>
      <w:r>
        <w:rPr>
          <w:lang w:val="en-US" w:eastAsia="zh-CN"/>
        </w:rPr>
        <w:t xml:space="preserve">should indicate either </w:t>
      </w:r>
      <w:r w:rsidR="0064340F">
        <w:rPr>
          <w:lang w:val="en-US" w:eastAsia="zh-CN"/>
        </w:rPr>
        <w:t>‘</w:t>
      </w:r>
      <w:r>
        <w:rPr>
          <w:lang w:val="en-US" w:eastAsia="zh-CN"/>
        </w:rPr>
        <w:t>00</w:t>
      </w:r>
      <w:r w:rsidR="0064340F">
        <w:rPr>
          <w:lang w:val="en-US" w:eastAsia="zh-CN"/>
        </w:rPr>
        <w:t>’</w:t>
      </w:r>
      <w:r>
        <w:rPr>
          <w:lang w:val="en-US" w:eastAsia="zh-CN"/>
        </w:rPr>
        <w:t xml:space="preserve"> or </w:t>
      </w:r>
      <w:r w:rsidR="0064340F">
        <w:rPr>
          <w:lang w:val="en-US" w:eastAsia="zh-CN"/>
        </w:rPr>
        <w:t>‘</w:t>
      </w:r>
      <w:r>
        <w:rPr>
          <w:lang w:val="en-US" w:eastAsia="zh-CN"/>
        </w:rPr>
        <w:t>10</w:t>
      </w:r>
      <w:r w:rsidR="0064340F">
        <w:rPr>
          <w:lang w:val="en-US" w:eastAsia="zh-CN"/>
        </w:rPr>
        <w:t>’</w:t>
      </w:r>
      <w:r>
        <w:rPr>
          <w:lang w:val="en-US" w:eastAsia="zh-CN"/>
        </w:rPr>
        <w:t xml:space="preserve"> after 28 symbols after UE receives the BFR response for cell-specific BFR and before the UE </w:t>
      </w:r>
      <w:r w:rsidR="0064340F">
        <w:rPr>
          <w:lang w:val="en-US" w:eastAsia="zh-CN"/>
        </w:rPr>
        <w:t>applies</w:t>
      </w:r>
      <w:r>
        <w:rPr>
          <w:lang w:val="en-US" w:eastAsia="zh-CN"/>
        </w:rPr>
        <w:t xml:space="preserve"> indication of two TCI states.</w:t>
      </w:r>
    </w:p>
    <w:p w:rsidR="0064340F" w:rsidRDefault="0064340F" w:rsidP="0064340F">
      <w:pPr>
        <w:pStyle w:val="0Maintext"/>
        <w:spacing w:after="120" w:afterAutospacing="0" w:line="240" w:lineRule="auto"/>
        <w:ind w:firstLine="0"/>
        <w:jc w:val="center"/>
        <w:rPr>
          <w:lang w:val="en-US" w:eastAsia="zh-CN"/>
        </w:rPr>
      </w:pPr>
      <w:r w:rsidRPr="0064340F">
        <w:rPr>
          <w:noProof/>
          <w:lang w:val="en-US" w:eastAsia="zh-CN"/>
        </w:rPr>
        <w:lastRenderedPageBreak/>
        <w:drawing>
          <wp:inline distT="0" distB="0" distL="0" distR="0" wp14:anchorId="454C3BCC" wp14:editId="3440219C">
            <wp:extent cx="5727700" cy="1925955"/>
            <wp:effectExtent l="0" t="0" r="0" b="4445"/>
            <wp:docPr id="1005966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66622" name=""/>
                    <pic:cNvPicPr/>
                  </pic:nvPicPr>
                  <pic:blipFill>
                    <a:blip r:embed="rId5"/>
                    <a:stretch>
                      <a:fillRect/>
                    </a:stretch>
                  </pic:blipFill>
                  <pic:spPr>
                    <a:xfrm>
                      <a:off x="0" y="0"/>
                      <a:ext cx="5727700" cy="1925955"/>
                    </a:xfrm>
                    <a:prstGeom prst="rect">
                      <a:avLst/>
                    </a:prstGeom>
                  </pic:spPr>
                </pic:pic>
              </a:graphicData>
            </a:graphic>
          </wp:inline>
        </w:drawing>
      </w:r>
    </w:p>
    <w:p w:rsidR="0064340F" w:rsidRPr="0064340F" w:rsidRDefault="0064340F" w:rsidP="0064340F">
      <w:pPr>
        <w:pStyle w:val="0Maintext"/>
        <w:spacing w:after="120" w:afterAutospacing="0" w:line="240" w:lineRule="auto"/>
        <w:ind w:firstLine="0"/>
        <w:jc w:val="center"/>
        <w:rPr>
          <w:b/>
          <w:bCs/>
          <w:lang w:val="en-US" w:eastAsia="zh-CN"/>
        </w:rPr>
      </w:pPr>
      <w:r w:rsidRPr="0064340F">
        <w:rPr>
          <w:b/>
          <w:bCs/>
          <w:lang w:val="en-US" w:eastAsia="zh-CN"/>
        </w:rPr>
        <w:t>Figure 1: A potential issue for STxMP after BFR and before TCI indication</w:t>
      </w:r>
    </w:p>
    <w:p w:rsidR="00E35C5F" w:rsidRPr="0064340F" w:rsidRDefault="0064340F" w:rsidP="00557396">
      <w:pPr>
        <w:pStyle w:val="0Maintext"/>
        <w:spacing w:after="120" w:afterAutospacing="0" w:line="240" w:lineRule="auto"/>
        <w:ind w:firstLine="0"/>
        <w:rPr>
          <w:b/>
          <w:bCs/>
          <w:i/>
          <w:iCs/>
          <w:lang w:val="en-US" w:eastAsia="zh-CN"/>
        </w:rPr>
      </w:pPr>
      <w:r w:rsidRPr="0064340F">
        <w:rPr>
          <w:b/>
          <w:bCs/>
          <w:i/>
          <w:iCs/>
          <w:lang w:val="en-US" w:eastAsia="zh-CN"/>
        </w:rPr>
        <w:t xml:space="preserve">Proposal 1: For STxMP, UE shall expect the SRS resource set </w:t>
      </w:r>
      <w:r>
        <w:rPr>
          <w:b/>
          <w:bCs/>
          <w:i/>
          <w:iCs/>
          <w:lang w:val="en-US" w:eastAsia="zh-CN"/>
        </w:rPr>
        <w:t xml:space="preserve">indicator in DCI </w:t>
      </w:r>
      <w:r w:rsidRPr="0064340F">
        <w:rPr>
          <w:b/>
          <w:bCs/>
          <w:i/>
          <w:iCs/>
          <w:lang w:val="en-US" w:eastAsia="zh-CN"/>
        </w:rPr>
        <w:t xml:space="preserve">should indicate either </w:t>
      </w:r>
      <w:r>
        <w:rPr>
          <w:b/>
          <w:bCs/>
          <w:i/>
          <w:iCs/>
          <w:lang w:val="en-US" w:eastAsia="zh-CN"/>
        </w:rPr>
        <w:t>‘</w:t>
      </w:r>
      <w:r w:rsidRPr="0064340F">
        <w:rPr>
          <w:b/>
          <w:bCs/>
          <w:i/>
          <w:iCs/>
          <w:lang w:val="en-US" w:eastAsia="zh-CN"/>
        </w:rPr>
        <w:t>00</w:t>
      </w:r>
      <w:r>
        <w:rPr>
          <w:b/>
          <w:bCs/>
          <w:i/>
          <w:iCs/>
          <w:lang w:val="en-US" w:eastAsia="zh-CN"/>
        </w:rPr>
        <w:t>’</w:t>
      </w:r>
      <w:r w:rsidRPr="0064340F">
        <w:rPr>
          <w:b/>
          <w:bCs/>
          <w:i/>
          <w:iCs/>
          <w:lang w:val="en-US" w:eastAsia="zh-CN"/>
        </w:rPr>
        <w:t xml:space="preserve"> or </w:t>
      </w:r>
      <w:r>
        <w:rPr>
          <w:b/>
          <w:bCs/>
          <w:i/>
          <w:iCs/>
          <w:lang w:val="en-US" w:eastAsia="zh-CN"/>
        </w:rPr>
        <w:t>‘</w:t>
      </w:r>
      <w:r w:rsidRPr="0064340F">
        <w:rPr>
          <w:b/>
          <w:bCs/>
          <w:i/>
          <w:iCs/>
          <w:lang w:val="en-US" w:eastAsia="zh-CN"/>
        </w:rPr>
        <w:t>0</w:t>
      </w:r>
      <w:r w:rsidR="00876FA2">
        <w:rPr>
          <w:b/>
          <w:bCs/>
          <w:i/>
          <w:iCs/>
          <w:lang w:val="en-US" w:eastAsia="zh-CN"/>
        </w:rPr>
        <w:t>1</w:t>
      </w:r>
      <w:r>
        <w:rPr>
          <w:b/>
          <w:bCs/>
          <w:i/>
          <w:iCs/>
          <w:lang w:val="en-US" w:eastAsia="zh-CN"/>
        </w:rPr>
        <w:t>’</w:t>
      </w:r>
      <w:r w:rsidRPr="0064340F">
        <w:rPr>
          <w:b/>
          <w:bCs/>
          <w:i/>
          <w:iCs/>
          <w:lang w:val="en-US" w:eastAsia="zh-CN"/>
        </w:rPr>
        <w:t xml:space="preserve"> after 28 symbols after UE receives the BFR response for cell-specific BFR and before the UE </w:t>
      </w:r>
      <w:r>
        <w:rPr>
          <w:b/>
          <w:bCs/>
          <w:i/>
          <w:iCs/>
          <w:lang w:val="en-US" w:eastAsia="zh-CN"/>
        </w:rPr>
        <w:t>applies</w:t>
      </w:r>
      <w:r w:rsidRPr="0064340F">
        <w:rPr>
          <w:b/>
          <w:bCs/>
          <w:i/>
          <w:iCs/>
          <w:lang w:val="en-US" w:eastAsia="zh-CN"/>
        </w:rPr>
        <w:t xml:space="preserve"> indication of two TCI states.</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507319" w:rsidRDefault="00A32B24" w:rsidP="00507319">
      <w:pPr>
        <w:pStyle w:val="Heading3"/>
      </w:pPr>
      <w:r w:rsidRPr="00507319">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mDCI based STxMP, it is possible that the gNB schedules the two PUSCHs overlaps in time domain. Then the total transmission power in overlapped symbols may exceed the maximum transmission power as shown in Figure </w:t>
      </w:r>
      <w:r w:rsidR="00A267AC">
        <w:rPr>
          <w:lang w:val="en-US" w:eastAsia="zh-CN"/>
        </w:rPr>
        <w:t>3</w:t>
      </w:r>
      <w:r>
        <w:rPr>
          <w:lang w:val="en-US" w:eastAsia="zh-CN"/>
        </w:rPr>
        <w:t xml:space="preserve">. When determining the transmission power for the PUSCH scheduled by the first DCI, the UE may or may not have decoded the second DCI, then it may or may not be able to </w:t>
      </w:r>
      <w:r w:rsidR="000A3B84">
        <w:rPr>
          <w:lang w:val="en-US" w:eastAsia="zh-CN"/>
        </w:rPr>
        <w:t>determine the transmission power for the first scheduled PUSCH with regard to the second scheduled PUSCH. The UE may not be able to perform the dynamic power sharing for the two scheduled PUSCH, since the UE may not be able to “look ahead” a potential 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xml:space="preserve">, </w:t>
      </w:r>
      <w:r w:rsidR="00507319">
        <w:rPr>
          <w:lang w:val="en-US" w:eastAsia="zh-CN"/>
        </w:rPr>
        <w:t>the semi-static power sharing across panels should be supported</w:t>
      </w:r>
      <w:r>
        <w:rPr>
          <w:lang w:val="en-US" w:eastAsia="zh-CN"/>
        </w:rPr>
        <w:t>.</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w:t>
      </w:r>
      <w:r w:rsidR="00D55548">
        <w:rPr>
          <w:b/>
          <w:bCs/>
          <w:lang w:val="en-US" w:eastAsia="zh-CN"/>
        </w:rPr>
        <w:t>2</w:t>
      </w:r>
      <w:r w:rsidRPr="000A3B84">
        <w:rPr>
          <w:b/>
          <w:bCs/>
          <w:lang w:val="en-US" w:eastAsia="zh-CN"/>
        </w:rPr>
        <w:t>: A potential issue for power sharing for two scheduled PUSCHs in mDCI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D55548">
        <w:rPr>
          <w:b/>
          <w:bCs/>
          <w:i/>
          <w:iCs/>
          <w:lang w:val="en-US" w:eastAsia="zh-CN"/>
        </w:rPr>
        <w:t>2</w:t>
      </w:r>
      <w:r w:rsidRPr="000A3B84">
        <w:rPr>
          <w:b/>
          <w:bCs/>
          <w:i/>
          <w:iCs/>
          <w:lang w:val="en-US" w:eastAsia="zh-CN"/>
        </w:rPr>
        <w:t xml:space="preserve">: </w:t>
      </w:r>
      <w:r w:rsidR="00507319">
        <w:rPr>
          <w:b/>
          <w:bCs/>
          <w:i/>
          <w:iCs/>
          <w:lang w:val="en-US" w:eastAsia="zh-CN"/>
        </w:rPr>
        <w:t>Support semi-static power sharing across the panels</w:t>
      </w:r>
      <w:r w:rsidRPr="000A3B84">
        <w:rPr>
          <w:b/>
          <w:bCs/>
          <w:i/>
          <w:iCs/>
          <w:lang w:val="en-US" w:eastAsia="zh-CN"/>
        </w:rPr>
        <w:t>.</w:t>
      </w:r>
    </w:p>
    <w:p w:rsidR="00D13E1E" w:rsidRDefault="00D13E1E" w:rsidP="00557396">
      <w:pPr>
        <w:pStyle w:val="0Maintext"/>
        <w:spacing w:after="120" w:afterAutospacing="0" w:line="240" w:lineRule="auto"/>
        <w:ind w:firstLine="0"/>
        <w:rPr>
          <w:lang w:val="en-US" w:eastAsia="zh-CN"/>
        </w:rPr>
      </w:pPr>
    </w:p>
    <w:p w:rsidR="002508E6" w:rsidRPr="00507319" w:rsidRDefault="005323F3" w:rsidP="00507319">
      <w:pPr>
        <w:pStyle w:val="Heading3"/>
      </w:pPr>
      <w:r w:rsidRPr="00507319">
        <w:rPr>
          <w:rFonts w:hint="eastAsia"/>
        </w:rPr>
        <w:lastRenderedPageBreak/>
        <w:t>U</w:t>
      </w:r>
      <w:r w:rsidRPr="00507319">
        <w:t>CI multiplexing</w:t>
      </w:r>
    </w:p>
    <w:p w:rsidR="0065595F" w:rsidRDefault="0065595F" w:rsidP="002508E6">
      <w:pPr>
        <w:pStyle w:val="0Maintext"/>
        <w:spacing w:after="120" w:afterAutospacing="0" w:line="240" w:lineRule="auto"/>
        <w:ind w:firstLine="0"/>
        <w:rPr>
          <w:lang w:val="en-US" w:eastAsia="zh-CN"/>
        </w:rPr>
      </w:pPr>
      <w:r>
        <w:rPr>
          <w:lang w:val="en-US" w:eastAsia="zh-CN"/>
        </w:rPr>
        <w:t>In RAN1 #11</w:t>
      </w:r>
      <w:r w:rsidR="00507319">
        <w:rPr>
          <w:lang w:val="en-US" w:eastAsia="zh-CN"/>
        </w:rPr>
        <w:t>3</w:t>
      </w:r>
      <w:r>
        <w:rPr>
          <w:lang w:val="en-US" w:eastAsia="zh-CN"/>
        </w:rPr>
        <w:t>, the following on UCI multiplexing was agreed.</w:t>
      </w:r>
      <w:r w:rsidR="00507319">
        <w:rPr>
          <w:lang w:val="en-US" w:eastAsia="zh-CN"/>
        </w:rPr>
        <w:t xml:space="preserve"> </w:t>
      </w:r>
    </w:p>
    <w:tbl>
      <w:tblPr>
        <w:tblStyle w:val="TableGrid"/>
        <w:tblW w:w="0" w:type="auto"/>
        <w:tblLook w:val="04A0" w:firstRow="1" w:lastRow="0" w:firstColumn="1" w:lastColumn="0" w:noHBand="0" w:noVBand="1"/>
      </w:tblPr>
      <w:tblGrid>
        <w:gridCol w:w="9010"/>
      </w:tblGrid>
      <w:tr w:rsidR="0065595F" w:rsidTr="0065595F">
        <w:tc>
          <w:tcPr>
            <w:tcW w:w="9010" w:type="dxa"/>
          </w:tcPr>
          <w:p w:rsidR="00507319" w:rsidRPr="000B3342" w:rsidRDefault="00507319" w:rsidP="00507319">
            <w:pPr>
              <w:rPr>
                <w:sz w:val="20"/>
                <w:szCs w:val="20"/>
                <w:highlight w:val="green"/>
              </w:rPr>
            </w:pPr>
            <w:r w:rsidRPr="000B3342">
              <w:rPr>
                <w:b/>
                <w:bCs/>
                <w:sz w:val="20"/>
                <w:szCs w:val="20"/>
                <w:highlight w:val="green"/>
              </w:rPr>
              <w:t>Agreement</w:t>
            </w:r>
          </w:p>
          <w:p w:rsidR="00507319" w:rsidRPr="000B3342" w:rsidRDefault="00507319" w:rsidP="00507319">
            <w:pPr>
              <w:rPr>
                <w:sz w:val="20"/>
                <w:szCs w:val="20"/>
              </w:rPr>
            </w:pPr>
            <w:r w:rsidRPr="000B3342">
              <w:rPr>
                <w:sz w:val="20"/>
                <w:szCs w:val="20"/>
                <w:lang w:val="en-CA"/>
              </w:rPr>
              <w:t>For case that one PUCCH overlaps with two overlapped PUSCHs in multi-DCI based STxMP PUSCH+PUSCH, support the following revised Option 3:</w:t>
            </w:r>
          </w:p>
          <w:p w:rsidR="00507319" w:rsidRPr="000B3342" w:rsidRDefault="00507319" w:rsidP="00507319">
            <w:pPr>
              <w:numPr>
                <w:ilvl w:val="0"/>
                <w:numId w:val="50"/>
              </w:numPr>
              <w:tabs>
                <w:tab w:val="left" w:pos="720"/>
              </w:tabs>
              <w:ind w:hanging="357"/>
              <w:rPr>
                <w:sz w:val="20"/>
                <w:szCs w:val="20"/>
              </w:rPr>
            </w:pPr>
            <w:r w:rsidRPr="000B3342">
              <w:rPr>
                <w:sz w:val="20"/>
                <w:szCs w:val="20"/>
                <w:lang w:val="en-CA"/>
              </w:rPr>
              <w:t xml:space="preserve">(Revised) Option 3: </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 xml:space="preserve">When joint HARQ-ACK feedback is configured </w:t>
            </w:r>
            <w:r w:rsidRPr="000B3342">
              <w:rPr>
                <w:color w:val="FF0000"/>
                <w:sz w:val="20"/>
                <w:szCs w:val="20"/>
                <w:lang w:val="en-CA"/>
              </w:rPr>
              <w:t>or when the UCI does not include HARQ-ACK</w:t>
            </w:r>
            <w:r w:rsidRPr="000B3342">
              <w:rPr>
                <w:sz w:val="20"/>
                <w:szCs w:val="20"/>
                <w:lang w:val="en-CA"/>
              </w:rPr>
              <w:t xml:space="preserve">, the legacy PUSCH priority order for UCI multiplexing is first applied and if at last, there are two PUSCHs with the same start time in one same CC, the </w:t>
            </w:r>
            <w:r w:rsidRPr="000B3342">
              <w:rPr>
                <w:color w:val="000000"/>
                <w:sz w:val="20"/>
                <w:szCs w:val="20"/>
                <w:lang w:val="en-CA"/>
              </w:rPr>
              <w:t>UCI is m</w:t>
            </w:r>
            <w:r w:rsidRPr="000B3342">
              <w:rPr>
                <w:sz w:val="20"/>
                <w:szCs w:val="20"/>
                <w:lang w:val="en-CA"/>
              </w:rPr>
              <w:t xml:space="preserve">ultiplexed in the </w:t>
            </w:r>
            <w:r w:rsidRPr="000B3342">
              <w:rPr>
                <w:color w:val="000000"/>
                <w:sz w:val="20"/>
                <w:szCs w:val="20"/>
                <w:lang w:val="en-CA"/>
              </w:rPr>
              <w:t>PUSCH associated with CORESET pool index value 0</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0B3342">
              <w:rPr>
                <w:color w:val="000000"/>
                <w:sz w:val="20"/>
                <w:szCs w:val="20"/>
                <w:lang w:val="en-CA"/>
              </w:rPr>
              <w:t xml:space="preserve">. </w:t>
            </w:r>
          </w:p>
          <w:p w:rsidR="00507319" w:rsidRPr="000B3342" w:rsidRDefault="00507319" w:rsidP="00507319">
            <w:pPr>
              <w:numPr>
                <w:ilvl w:val="2"/>
                <w:numId w:val="50"/>
              </w:numPr>
              <w:tabs>
                <w:tab w:val="left" w:pos="1440"/>
                <w:tab w:val="left" w:pos="2160"/>
              </w:tabs>
              <w:rPr>
                <w:sz w:val="20"/>
                <w:szCs w:val="20"/>
              </w:rPr>
            </w:pPr>
            <w:r w:rsidRPr="000B3342">
              <w:rPr>
                <w:color w:val="000000"/>
                <w:sz w:val="20"/>
                <w:szCs w:val="20"/>
                <w:lang w:val="en-CA"/>
              </w:rPr>
              <w:t xml:space="preserve">The PUSCH and PUCCH associated with same CORESETPoolIndex are associated the same TRP. </w:t>
            </w:r>
          </w:p>
          <w:p w:rsidR="00507319" w:rsidRPr="00507319" w:rsidRDefault="00507319" w:rsidP="00507319">
            <w:pPr>
              <w:numPr>
                <w:ilvl w:val="2"/>
                <w:numId w:val="50"/>
              </w:numPr>
              <w:tabs>
                <w:tab w:val="left" w:pos="1440"/>
                <w:tab w:val="left" w:pos="2160"/>
              </w:tabs>
              <w:rPr>
                <w:sz w:val="20"/>
                <w:szCs w:val="20"/>
                <w:highlight w:val="yellow"/>
              </w:rPr>
            </w:pPr>
            <w:r w:rsidRPr="00507319">
              <w:rPr>
                <w:color w:val="FF0000"/>
                <w:sz w:val="20"/>
                <w:szCs w:val="20"/>
                <w:highlight w:val="yellow"/>
                <w:lang w:val="en-CA"/>
              </w:rPr>
              <w:t>For a PUCCH including HARQ-ACK, the UE does not expect this PUCCH to overlap with PUSCH(s) with different CORESETPoolIndex value but not overlap with a PUSCH with the same CORESETPoolIndex value.</w:t>
            </w:r>
          </w:p>
          <w:p w:rsidR="0065595F" w:rsidRPr="0065595F" w:rsidRDefault="0065595F" w:rsidP="0065595F">
            <w:pPr>
              <w:rPr>
                <w:sz w:val="20"/>
                <w:szCs w:val="20"/>
              </w:rPr>
            </w:pPr>
          </w:p>
        </w:tc>
      </w:tr>
    </w:tbl>
    <w:p w:rsidR="0065595F" w:rsidRDefault="0065595F" w:rsidP="002508E6">
      <w:pPr>
        <w:pStyle w:val="0Maintext"/>
        <w:spacing w:after="120" w:afterAutospacing="0" w:line="240" w:lineRule="auto"/>
        <w:ind w:firstLine="0"/>
        <w:rPr>
          <w:lang w:val="en-US" w:eastAsia="zh-CN"/>
        </w:rPr>
      </w:pPr>
    </w:p>
    <w:p w:rsidR="00E10C1F" w:rsidRDefault="00507319" w:rsidP="002508E6">
      <w:pPr>
        <w:pStyle w:val="0Maintext"/>
        <w:spacing w:after="120" w:afterAutospacing="0" w:line="240" w:lineRule="auto"/>
        <w:ind w:firstLine="0"/>
        <w:rPr>
          <w:lang w:val="en-US" w:eastAsia="zh-CN"/>
        </w:rPr>
      </w:pPr>
      <w:r>
        <w:rPr>
          <w:lang w:val="en-US" w:eastAsia="zh-CN"/>
        </w:rPr>
        <w:t>The highlighted part introduces a scheduling restriction that the gNB’s scheduling should not cause a UE scheduled with one PUCCH overlaps with a PUSCH associated with a different CORESETPoolIndex. However, it is hard for the gNB to predict the DCI decoding status in the UE side</w:t>
      </w:r>
      <w:r w:rsidR="00E10C1F">
        <w:rPr>
          <w:lang w:val="en-US" w:eastAsia="zh-CN"/>
        </w:rPr>
        <w:t>.</w:t>
      </w:r>
      <w:r>
        <w:rPr>
          <w:lang w:val="en-US" w:eastAsia="zh-CN"/>
        </w:rPr>
        <w:t xml:space="preserve"> </w:t>
      </w:r>
      <w:r w:rsidR="00E10C1F">
        <w:rPr>
          <w:lang w:val="en-US" w:eastAsia="zh-CN"/>
        </w:rPr>
        <w:t>T</w:t>
      </w:r>
      <w:r>
        <w:rPr>
          <w:lang w:val="en-US" w:eastAsia="zh-CN"/>
        </w:rPr>
        <w:t>he gNB may schedule two PUSCHs by two DCIs</w:t>
      </w:r>
      <w:r w:rsidR="00E10C1F">
        <w:rPr>
          <w:lang w:val="en-US" w:eastAsia="zh-CN"/>
        </w:rPr>
        <w:t xml:space="preserve">, but UE may fail to decode one of the DCIs, which could cause the error case happens, as shown in Figure </w:t>
      </w:r>
      <w:r w:rsidR="00A267AC">
        <w:rPr>
          <w:lang w:val="en-US" w:eastAsia="zh-CN"/>
        </w:rPr>
        <w:t>4</w:t>
      </w:r>
      <w:r w:rsidR="00E10C1F">
        <w:rPr>
          <w:lang w:val="en-US" w:eastAsia="zh-CN"/>
        </w:rPr>
        <w:t>. Then similar to other “UE expect” like behavior, UE may assume this case is caused by an incorrect gNB configuration, and the UE may trigger the error configuration handling procedure.</w:t>
      </w:r>
    </w:p>
    <w:p w:rsidR="00E10C1F" w:rsidRDefault="00E10C1F" w:rsidP="00E10C1F">
      <w:pPr>
        <w:pStyle w:val="0Maintext"/>
        <w:spacing w:after="120" w:afterAutospacing="0" w:line="240" w:lineRule="auto"/>
        <w:ind w:firstLine="0"/>
        <w:jc w:val="center"/>
        <w:rPr>
          <w:lang w:val="en-US" w:eastAsia="zh-CN"/>
        </w:rPr>
      </w:pPr>
      <w:r w:rsidRPr="00E10C1F">
        <w:rPr>
          <w:noProof/>
          <w:lang w:val="en-US" w:eastAsia="zh-CN"/>
        </w:rPr>
        <w:drawing>
          <wp:inline distT="0" distB="0" distL="0" distR="0" wp14:anchorId="177774B8" wp14:editId="0ED32A8B">
            <wp:extent cx="5727700" cy="2054860"/>
            <wp:effectExtent l="0" t="0" r="0" b="2540"/>
            <wp:docPr id="151318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8132" name=""/>
                    <pic:cNvPicPr/>
                  </pic:nvPicPr>
                  <pic:blipFill>
                    <a:blip r:embed="rId7"/>
                    <a:stretch>
                      <a:fillRect/>
                    </a:stretch>
                  </pic:blipFill>
                  <pic:spPr>
                    <a:xfrm>
                      <a:off x="0" y="0"/>
                      <a:ext cx="5727700" cy="2054860"/>
                    </a:xfrm>
                    <a:prstGeom prst="rect">
                      <a:avLst/>
                    </a:prstGeom>
                  </pic:spPr>
                </pic:pic>
              </a:graphicData>
            </a:graphic>
          </wp:inline>
        </w:drawing>
      </w:r>
    </w:p>
    <w:p w:rsidR="00507319" w:rsidRPr="00E10C1F" w:rsidRDefault="00E10C1F" w:rsidP="00E10C1F">
      <w:pPr>
        <w:pStyle w:val="0Maintext"/>
        <w:spacing w:after="120" w:afterAutospacing="0" w:line="240" w:lineRule="auto"/>
        <w:ind w:firstLine="0"/>
        <w:jc w:val="center"/>
        <w:rPr>
          <w:b/>
          <w:bCs/>
          <w:lang w:val="en-US" w:eastAsia="zh-CN"/>
        </w:rPr>
      </w:pPr>
      <w:r w:rsidRPr="00E10C1F">
        <w:rPr>
          <w:b/>
          <w:bCs/>
          <w:lang w:val="en-US" w:eastAsia="zh-CN"/>
        </w:rPr>
        <w:t xml:space="preserve">Figure </w:t>
      </w:r>
      <w:r w:rsidR="00D55548">
        <w:rPr>
          <w:b/>
          <w:bCs/>
          <w:lang w:val="en-US" w:eastAsia="zh-CN"/>
        </w:rPr>
        <w:t>3</w:t>
      </w:r>
      <w:r w:rsidRPr="00E10C1F">
        <w:rPr>
          <w:b/>
          <w:bCs/>
          <w:lang w:val="en-US" w:eastAsia="zh-CN"/>
        </w:rPr>
        <w:t>: A potential issue for DCI miss detection which causes the error case</w:t>
      </w:r>
    </w:p>
    <w:p w:rsidR="00E10C1F" w:rsidRDefault="00D3046E" w:rsidP="002508E6">
      <w:pPr>
        <w:pStyle w:val="0Maintext"/>
        <w:spacing w:after="120" w:afterAutospacing="0" w:line="240" w:lineRule="auto"/>
        <w:ind w:firstLine="0"/>
        <w:rPr>
          <w:lang w:val="en-US" w:eastAsia="zh-CN"/>
        </w:rPr>
      </w:pPr>
      <w:r>
        <w:rPr>
          <w:lang w:val="en-US" w:eastAsia="zh-CN"/>
        </w:rPr>
        <w:t>Then, it is necessary to clarify the agreements on whether it also contains the DCI miss detection case. Thus, the gNB should “predict” the DCI decoding status and the gNB’s scheduling should make sure the UE is always able to decode the DCIs correctly. Then if this case happens, the UE would trigger the incorrect configuration handling procedure. Another possible interpretation is that the UE cannot trigger incorrect configuration handling procedure, but it can choose any scheme to transmit the remaining PUCCH or PUSCH.</w:t>
      </w:r>
    </w:p>
    <w:p w:rsidR="00D3046E" w:rsidRPr="00D3046E" w:rsidRDefault="00D3046E" w:rsidP="002508E6">
      <w:pPr>
        <w:pStyle w:val="0Maintext"/>
        <w:spacing w:after="120" w:afterAutospacing="0" w:line="240" w:lineRule="auto"/>
        <w:ind w:firstLine="0"/>
        <w:rPr>
          <w:b/>
          <w:bCs/>
          <w:i/>
          <w:iCs/>
          <w:lang w:val="en-US" w:eastAsia="zh-CN"/>
        </w:rPr>
      </w:pPr>
      <w:r w:rsidRPr="00D3046E">
        <w:rPr>
          <w:b/>
          <w:bCs/>
          <w:i/>
          <w:iCs/>
          <w:lang w:val="en-US" w:eastAsia="zh-CN"/>
        </w:rPr>
        <w:t xml:space="preserve">Proposal </w:t>
      </w:r>
      <w:r w:rsidR="00D55548">
        <w:rPr>
          <w:b/>
          <w:bCs/>
          <w:i/>
          <w:iCs/>
          <w:lang w:val="en-US" w:eastAsia="zh-CN"/>
        </w:rPr>
        <w:t>3</w:t>
      </w:r>
      <w:r w:rsidRPr="00D3046E">
        <w:rPr>
          <w:b/>
          <w:bCs/>
          <w:i/>
          <w:iCs/>
          <w:lang w:val="en-US" w:eastAsia="zh-CN"/>
        </w:rPr>
        <w:t>: Clarify the UE behavior if it detects one PUCCH overlaps with only one PUSCH from a different CORESETPoolIndex based on one of the following options:</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D3046E" w:rsidRPr="00D3046E" w:rsidRDefault="00D3046E" w:rsidP="00D3046E">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D55548" w:rsidRDefault="00D55548" w:rsidP="00D3046E">
      <w:pPr>
        <w:pStyle w:val="0Maintext"/>
        <w:spacing w:after="120" w:afterAutospacing="0" w:line="240" w:lineRule="auto"/>
        <w:ind w:firstLine="0"/>
        <w:rPr>
          <w:lang w:val="en-US" w:eastAsia="zh-CN"/>
        </w:rPr>
      </w:pPr>
    </w:p>
    <w:p w:rsidR="00D55548" w:rsidRDefault="00D55548" w:rsidP="00D55548">
      <w:pPr>
        <w:pStyle w:val="0Maintext"/>
        <w:spacing w:after="120" w:afterAutospacing="0" w:line="240" w:lineRule="auto"/>
        <w:ind w:firstLine="0"/>
        <w:rPr>
          <w:lang w:val="en-CA"/>
        </w:rPr>
      </w:pPr>
      <w:r>
        <w:rPr>
          <w:lang w:val="en-US" w:eastAsia="zh-CN"/>
        </w:rPr>
        <w:t xml:space="preserve">Further, in the agreement, the highlighted sentence above on UCI multiplexing constraints is defined for separate HARQ-ACK feedback mode and when HARQ-ACK is included in the UCI. </w:t>
      </w:r>
      <w:r w:rsidR="00863B4E">
        <w:rPr>
          <w:lang w:val="en-US" w:eastAsia="zh-CN"/>
        </w:rPr>
        <w:t>Currently, the UCI multiplexing scheme for separate HARQ mode is defined as Figure 4. The UE behavior for UCI multiplexing</w:t>
      </w:r>
      <w:r>
        <w:rPr>
          <w:lang w:val="en-US" w:eastAsia="zh-CN"/>
        </w:rPr>
        <w:t xml:space="preserve"> is still unclear for separate HARQ-ACK feedback mode and when HARQ-ACK is not included in the UCI</w:t>
      </w:r>
      <w:r w:rsidR="00863B4E">
        <w:rPr>
          <w:lang w:val="en-US" w:eastAsia="zh-CN"/>
        </w:rPr>
        <w:t xml:space="preserve"> and </w:t>
      </w:r>
      <w:r>
        <w:rPr>
          <w:lang w:val="en-US" w:eastAsia="zh-CN"/>
        </w:rPr>
        <w:t xml:space="preserve">a PUCCH from TRP 1 overlaps with a PUSCH from TRP 2. One simple way is that </w:t>
      </w:r>
      <w:r>
        <w:rPr>
          <w:lang w:val="en-CA"/>
        </w:rPr>
        <w:t>regardless of whether the PUSCH is associated with the same TRP or different TRP from the PUCCH, UE multiplexes the UCI on the PUSCH.</w:t>
      </w:r>
    </w:p>
    <w:p w:rsidR="00863B4E" w:rsidRDefault="00863B4E" w:rsidP="00863B4E">
      <w:pPr>
        <w:pStyle w:val="0Maintext"/>
        <w:spacing w:after="120" w:afterAutospacing="0" w:line="240" w:lineRule="auto"/>
        <w:ind w:firstLine="0"/>
        <w:jc w:val="center"/>
        <w:rPr>
          <w:lang w:val="en-CA"/>
        </w:rPr>
      </w:pPr>
      <w:r w:rsidRPr="00863B4E">
        <w:rPr>
          <w:noProof/>
          <w:lang w:val="en-CA"/>
        </w:rPr>
        <w:drawing>
          <wp:inline distT="0" distB="0" distL="0" distR="0" wp14:anchorId="6E26A706" wp14:editId="24FA0781">
            <wp:extent cx="5727700" cy="3436620"/>
            <wp:effectExtent l="0" t="0" r="0" b="5080"/>
            <wp:docPr id="159414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43865" name=""/>
                    <pic:cNvPicPr/>
                  </pic:nvPicPr>
                  <pic:blipFill>
                    <a:blip r:embed="rId8"/>
                    <a:stretch>
                      <a:fillRect/>
                    </a:stretch>
                  </pic:blipFill>
                  <pic:spPr>
                    <a:xfrm>
                      <a:off x="0" y="0"/>
                      <a:ext cx="5727700" cy="3436620"/>
                    </a:xfrm>
                    <a:prstGeom prst="rect">
                      <a:avLst/>
                    </a:prstGeom>
                  </pic:spPr>
                </pic:pic>
              </a:graphicData>
            </a:graphic>
          </wp:inline>
        </w:drawing>
      </w:r>
    </w:p>
    <w:p w:rsidR="00863B4E" w:rsidRPr="00863B4E" w:rsidRDefault="00863B4E" w:rsidP="00863B4E">
      <w:pPr>
        <w:pStyle w:val="0Maintext"/>
        <w:spacing w:after="120" w:afterAutospacing="0" w:line="240" w:lineRule="auto"/>
        <w:ind w:firstLine="0"/>
        <w:jc w:val="center"/>
        <w:rPr>
          <w:b/>
          <w:bCs/>
          <w:lang w:val="en-US" w:eastAsia="zh-CN"/>
        </w:rPr>
      </w:pPr>
      <w:r w:rsidRPr="00863B4E">
        <w:rPr>
          <w:b/>
          <w:bCs/>
          <w:lang w:val="en-CA"/>
        </w:rPr>
        <w:t xml:space="preserve">Figure 4: </w:t>
      </w:r>
      <w:r>
        <w:rPr>
          <w:b/>
          <w:bCs/>
          <w:lang w:val="en-CA"/>
        </w:rPr>
        <w:t xml:space="preserve">Current </w:t>
      </w:r>
      <w:r w:rsidRPr="00863B4E">
        <w:rPr>
          <w:b/>
          <w:bCs/>
          <w:lang w:val="en-CA"/>
        </w:rPr>
        <w:t>UCI multiplexing scheme for STxMP for separate HARQ mode</w:t>
      </w:r>
    </w:p>
    <w:p w:rsidR="00D55548" w:rsidRPr="00D55548" w:rsidRDefault="00D55548" w:rsidP="00D55548">
      <w:pPr>
        <w:pStyle w:val="0Maintext"/>
        <w:spacing w:after="120" w:afterAutospacing="0" w:line="240" w:lineRule="auto"/>
        <w:ind w:firstLine="0"/>
        <w:rPr>
          <w:b/>
          <w:bCs/>
          <w:i/>
          <w:iCs/>
          <w:lang w:val="en-US" w:eastAsia="zh-CN"/>
        </w:rPr>
      </w:pPr>
      <w:r w:rsidRPr="00D55548">
        <w:rPr>
          <w:b/>
          <w:bCs/>
          <w:i/>
          <w:iCs/>
          <w:lang w:val="en-US" w:eastAsia="zh-CN"/>
        </w:rPr>
        <w:t xml:space="preserve">Proposal </w:t>
      </w:r>
      <w:r>
        <w:rPr>
          <w:b/>
          <w:bCs/>
          <w:i/>
          <w:iCs/>
          <w:lang w:val="en-US" w:eastAsia="zh-CN"/>
        </w:rPr>
        <w:t>4</w:t>
      </w:r>
      <w:r w:rsidRPr="00D55548">
        <w:rPr>
          <w:b/>
          <w:bCs/>
          <w:i/>
          <w:iCs/>
          <w:lang w:val="en-US" w:eastAsia="zh-CN"/>
        </w:rPr>
        <w:t xml:space="preserve">: </w:t>
      </w:r>
      <w:r w:rsidRPr="00D55548">
        <w:rPr>
          <w:b/>
          <w:bCs/>
          <w:i/>
          <w:iCs/>
          <w:lang w:val="en-CA"/>
        </w:rPr>
        <w:t xml:space="preserve">If separate HARQ-ACK feedback is configured and the UCI </w:t>
      </w:r>
      <w:r w:rsidR="00863B4E">
        <w:rPr>
          <w:b/>
          <w:bCs/>
          <w:i/>
          <w:iCs/>
          <w:lang w:val="en-CA"/>
        </w:rPr>
        <w:t xml:space="preserve">does not </w:t>
      </w:r>
      <w:r w:rsidRPr="00D55548">
        <w:rPr>
          <w:b/>
          <w:bCs/>
          <w:i/>
          <w:iCs/>
          <w:lang w:val="en-CA"/>
        </w:rPr>
        <w:t>include HARQ-ACK, when PUCCH with the UCI overlaps with only one PUSCH, regardless of whether the PUSCH is associated with the same TRP or different TRP from the PUCCH, UE multiplexes the UCI on the PUSCH.</w:t>
      </w:r>
    </w:p>
    <w:p w:rsidR="00D55548" w:rsidRDefault="00D55548" w:rsidP="00D3046E">
      <w:pPr>
        <w:pStyle w:val="0Maintext"/>
        <w:spacing w:after="120" w:afterAutospacing="0" w:line="240" w:lineRule="auto"/>
        <w:ind w:firstLine="0"/>
        <w:rPr>
          <w:lang w:val="en-US" w:eastAsia="zh-CN"/>
        </w:rPr>
      </w:pPr>
    </w:p>
    <w:p w:rsidR="00D3046E" w:rsidRDefault="00D3046E" w:rsidP="00D3046E">
      <w:pPr>
        <w:pStyle w:val="Heading3"/>
      </w:pPr>
      <w:r>
        <w:t>HARQ process management</w:t>
      </w:r>
    </w:p>
    <w:p w:rsidR="003B4DBC" w:rsidRDefault="00F023BA" w:rsidP="002508E6">
      <w:pPr>
        <w:pStyle w:val="0Maintext"/>
        <w:spacing w:after="120" w:afterAutospacing="0" w:line="240" w:lineRule="auto"/>
        <w:ind w:firstLine="0"/>
        <w:rPr>
          <w:lang w:val="en-US" w:eastAsia="zh-CN"/>
        </w:rPr>
      </w:pPr>
      <w:r>
        <w:rPr>
          <w:lang w:val="en-US" w:eastAsia="zh-CN"/>
        </w:rPr>
        <w:t xml:space="preserve">For </w:t>
      </w:r>
      <w:r w:rsidR="003B4DBC">
        <w:rPr>
          <w:lang w:val="en-US" w:eastAsia="zh-CN"/>
        </w:rPr>
        <w:t>mDCI based PUSCH, the gNB may indicate the same or different HARQ process index in the scheduling DCIs. The corresponding UE behavior should be clarified when the indicated HARQ processes are the same.</w:t>
      </w:r>
      <w:r w:rsidR="003B4DBC">
        <w:rPr>
          <w:rFonts w:hint="eastAsia"/>
          <w:lang w:val="en-US" w:eastAsia="zh-CN"/>
        </w:rPr>
        <w:t xml:space="preserve"> </w:t>
      </w:r>
      <w:r w:rsidR="003B4DBC">
        <w:rPr>
          <w:lang w:val="en-US" w:eastAsia="zh-CN"/>
        </w:rPr>
        <w:t>There can be the following cases for the HARQ process indication for the multiple DCIs:</w:t>
      </w:r>
    </w:p>
    <w:p w:rsidR="003B4DBC" w:rsidRDefault="003B4DBC" w:rsidP="003B4DBC">
      <w:pPr>
        <w:pStyle w:val="0Maintext"/>
        <w:numPr>
          <w:ilvl w:val="0"/>
          <w:numId w:val="58"/>
        </w:numPr>
        <w:spacing w:after="120" w:afterAutospacing="0" w:line="240" w:lineRule="auto"/>
        <w:rPr>
          <w:lang w:val="en-US" w:eastAsia="zh-CN"/>
        </w:rPr>
      </w:pPr>
      <w:r>
        <w:rPr>
          <w:lang w:val="en-US" w:eastAsia="zh-CN"/>
        </w:rPr>
        <w:t>Case 1: Same HARQ process and NDI value for the DCIs</w:t>
      </w:r>
    </w:p>
    <w:p w:rsidR="003B4DBC" w:rsidRDefault="003B4DBC" w:rsidP="003B4DBC">
      <w:pPr>
        <w:pStyle w:val="0Maintext"/>
        <w:numPr>
          <w:ilvl w:val="0"/>
          <w:numId w:val="58"/>
        </w:numPr>
        <w:spacing w:after="120" w:afterAutospacing="0" w:line="240" w:lineRule="auto"/>
        <w:rPr>
          <w:lang w:val="en-US" w:eastAsia="zh-CN"/>
        </w:rPr>
      </w:pPr>
      <w:r>
        <w:rPr>
          <w:lang w:val="en-US" w:eastAsia="zh-CN"/>
        </w:rPr>
        <w:t>Case 2: Same HARQ process and different NDI values for the DCIs</w:t>
      </w:r>
    </w:p>
    <w:p w:rsidR="003B4DBC" w:rsidRDefault="003B4DBC" w:rsidP="002508E6">
      <w:pPr>
        <w:pStyle w:val="0Maintext"/>
        <w:spacing w:after="120" w:afterAutospacing="0" w:line="240" w:lineRule="auto"/>
        <w:ind w:firstLine="0"/>
        <w:rPr>
          <w:lang w:val="en-US" w:eastAsia="zh-CN"/>
        </w:rPr>
      </w:pPr>
      <w:r>
        <w:rPr>
          <w:lang w:val="en-US" w:eastAsia="zh-CN"/>
        </w:rPr>
        <w:t xml:space="preserve">For both cases, it is unclear whether the UE should transmit the same TB or different TBs on the scheduled PUSCHs. </w:t>
      </w:r>
      <w:r w:rsidR="00AA3237">
        <w:rPr>
          <w:lang w:val="en-US" w:eastAsia="zh-CN"/>
        </w:rPr>
        <w:t>If the UE should transmit the same TB, how to determine the TBS is also unclear, since the scheduled time/frequency resources for the PUSCHs could be different.</w:t>
      </w:r>
    </w:p>
    <w:p w:rsidR="00AA3237" w:rsidRPr="00AA3237" w:rsidRDefault="00AA3237" w:rsidP="002508E6">
      <w:pPr>
        <w:pStyle w:val="0Maintext"/>
        <w:spacing w:after="120" w:afterAutospacing="0" w:line="240" w:lineRule="auto"/>
        <w:ind w:firstLine="0"/>
        <w:rPr>
          <w:b/>
          <w:bCs/>
          <w:i/>
          <w:iCs/>
          <w:lang w:val="en-US" w:eastAsia="zh-CN"/>
        </w:rPr>
      </w:pPr>
      <w:r w:rsidRPr="00AA3237">
        <w:rPr>
          <w:b/>
          <w:bCs/>
          <w:i/>
          <w:iCs/>
          <w:lang w:val="en-US" w:eastAsia="zh-CN"/>
        </w:rPr>
        <w:t>Proposal 5: For mDCI based PUSCH, clarify whether the UE should transmit the same TB or different TBs on the scheduled PUSCHs for the following cases: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t>Case 1: Same HARQ process and NDI value for the DCIs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t>Case 2: Same HARQ process and different NDI values for the DCIs</w:t>
      </w:r>
    </w:p>
    <w:p w:rsidR="002508E6" w:rsidRDefault="002508E6" w:rsidP="00557396">
      <w:pPr>
        <w:pStyle w:val="0Maintext"/>
        <w:spacing w:after="120" w:afterAutospacing="0" w:line="240" w:lineRule="auto"/>
        <w:ind w:firstLine="0"/>
        <w:rPr>
          <w:lang w:val="en-US" w:eastAsia="zh-CN"/>
        </w:rPr>
      </w:pPr>
    </w:p>
    <w:p w:rsidR="00025E2E" w:rsidRPr="00AA3237" w:rsidRDefault="00025E2E" w:rsidP="00AA3237">
      <w:pPr>
        <w:pStyle w:val="Heading3"/>
      </w:pPr>
      <w:r w:rsidRPr="00AA3237">
        <w:lastRenderedPageBreak/>
        <w:t>DFT-s-OFDM waveform</w:t>
      </w:r>
    </w:p>
    <w:p w:rsidR="00025E2E" w:rsidRDefault="00D55548" w:rsidP="00557396">
      <w:pPr>
        <w:pStyle w:val="0Maintext"/>
        <w:spacing w:after="120" w:afterAutospacing="0" w:line="240" w:lineRule="auto"/>
        <w:ind w:firstLine="0"/>
        <w:rPr>
          <w:lang w:val="en-US" w:eastAsia="zh-CN"/>
        </w:rPr>
      </w:pPr>
      <w:r>
        <w:rPr>
          <w:lang w:val="en-US" w:eastAsia="zh-CN"/>
        </w:rPr>
        <w:t>Currently,</w:t>
      </w:r>
      <w:r w:rsidR="00025E2E">
        <w:rPr>
          <w:lang w:val="en-US" w:eastAsia="zh-CN"/>
        </w:rPr>
        <w:t xml:space="preserve"> the dynamic waveform switching is supported in UL coverage enhancement</w:t>
      </w:r>
      <w:r>
        <w:rPr>
          <w:lang w:val="en-US" w:eastAsia="zh-CN"/>
        </w:rPr>
        <w:t xml:space="preserve">. The UE feature for mDCI is also under discussion. It is necessary to clarify whether DFT-s-OFDM waveform is supported for mDCI or not. Otherwise, other agenda item cannot continue their discussion. </w:t>
      </w:r>
      <w:r w:rsidR="00025E2E">
        <w:rPr>
          <w:lang w:val="en-US" w:eastAsia="zh-CN"/>
        </w:rPr>
        <w:t xml:space="preserve"> </w:t>
      </w:r>
    </w:p>
    <w:p w:rsidR="00025E2E" w:rsidRDefault="00025E2E" w:rsidP="00557396">
      <w:pPr>
        <w:pStyle w:val="0Maintext"/>
        <w:spacing w:after="120" w:afterAutospacing="0" w:line="240" w:lineRule="auto"/>
        <w:ind w:firstLine="0"/>
        <w:rPr>
          <w:b/>
          <w:bCs/>
          <w:i/>
          <w:iCs/>
          <w:lang w:val="en-US" w:eastAsia="zh-CN"/>
        </w:rPr>
      </w:pPr>
      <w:r w:rsidRPr="00025E2E">
        <w:rPr>
          <w:b/>
          <w:bCs/>
          <w:i/>
          <w:iCs/>
          <w:lang w:val="en-US" w:eastAsia="zh-CN"/>
        </w:rPr>
        <w:t xml:space="preserve">Proposal </w:t>
      </w:r>
      <w:r w:rsidR="00AA3237">
        <w:rPr>
          <w:b/>
          <w:bCs/>
          <w:i/>
          <w:iCs/>
          <w:lang w:val="en-US" w:eastAsia="zh-CN"/>
        </w:rPr>
        <w:t>6</w:t>
      </w:r>
      <w:r w:rsidRPr="00025E2E">
        <w:rPr>
          <w:b/>
          <w:bCs/>
          <w:i/>
          <w:iCs/>
          <w:lang w:val="en-US" w:eastAsia="zh-CN"/>
        </w:rPr>
        <w:t xml:space="preserve">: </w:t>
      </w:r>
      <w:r w:rsidR="00A63726">
        <w:rPr>
          <w:b/>
          <w:bCs/>
          <w:i/>
          <w:iCs/>
          <w:lang w:val="en-US" w:eastAsia="zh-CN"/>
        </w:rPr>
        <w:t>Clarify</w:t>
      </w:r>
      <w:r w:rsidR="00D55548">
        <w:rPr>
          <w:b/>
          <w:bCs/>
          <w:i/>
          <w:iCs/>
          <w:lang w:val="en-US" w:eastAsia="zh-CN"/>
        </w:rPr>
        <w:t xml:space="preserve"> whether DFT-s-OFDM waveform is supported for mDCI based PUSCH</w:t>
      </w:r>
      <w:r w:rsidR="00FE2D67">
        <w:rPr>
          <w:b/>
          <w:bCs/>
          <w:i/>
          <w:iCs/>
          <w:lang w:val="en-US" w:eastAsia="zh-CN"/>
        </w:rPr>
        <w:t>.</w:t>
      </w:r>
    </w:p>
    <w:p w:rsidR="00FE2D67" w:rsidRPr="00025E2E" w:rsidRDefault="00FE2D67" w:rsidP="00FE2D67">
      <w:pPr>
        <w:pStyle w:val="0Maintext"/>
        <w:numPr>
          <w:ilvl w:val="0"/>
          <w:numId w:val="69"/>
        </w:numPr>
        <w:spacing w:after="120" w:afterAutospacing="0" w:line="240" w:lineRule="auto"/>
        <w:rPr>
          <w:b/>
          <w:bCs/>
          <w:i/>
          <w:iCs/>
          <w:lang w:val="en-US" w:eastAsia="zh-CN"/>
        </w:rPr>
      </w:pPr>
      <w:r>
        <w:rPr>
          <w:b/>
          <w:bCs/>
          <w:i/>
          <w:iCs/>
          <w:lang w:val="en-US" w:eastAsia="zh-CN"/>
        </w:rPr>
        <w:t>If DFT-s-OFDM waveform is supported, clarify whether dynamic waveform switching for STxMP is supported</w:t>
      </w:r>
    </w:p>
    <w:p w:rsidR="00025E2E" w:rsidRDefault="002D6357" w:rsidP="002D6357">
      <w:pPr>
        <w:pStyle w:val="Heading1"/>
      </w:pPr>
      <w:r>
        <w:t>Beam report</w:t>
      </w:r>
    </w:p>
    <w:p w:rsidR="002D6357" w:rsidRDefault="002D6357" w:rsidP="00557396">
      <w:pPr>
        <w:pStyle w:val="0Maintext"/>
        <w:spacing w:after="120" w:afterAutospacing="0" w:line="240" w:lineRule="auto"/>
        <w:ind w:firstLine="0"/>
        <w:rPr>
          <w:lang w:val="en-US" w:eastAsia="zh-CN"/>
        </w:rPr>
      </w:pPr>
      <w:r>
        <w:rPr>
          <w:lang w:val="en-US" w:eastAsia="zh-CN"/>
        </w:rPr>
        <w:t>In RAN1 #112b, the following on beam report has been agreed.</w:t>
      </w:r>
    </w:p>
    <w:tbl>
      <w:tblPr>
        <w:tblStyle w:val="TableGrid"/>
        <w:tblW w:w="0" w:type="auto"/>
        <w:tblLook w:val="04A0" w:firstRow="1" w:lastRow="0" w:firstColumn="1" w:lastColumn="0" w:noHBand="0" w:noVBand="1"/>
      </w:tblPr>
      <w:tblGrid>
        <w:gridCol w:w="9010"/>
      </w:tblGrid>
      <w:tr w:rsidR="002D6357" w:rsidTr="002D6357">
        <w:tc>
          <w:tcPr>
            <w:tcW w:w="9010" w:type="dxa"/>
          </w:tcPr>
          <w:p w:rsidR="002D6357" w:rsidRPr="000B3342" w:rsidRDefault="002D6357" w:rsidP="002D6357">
            <w:pPr>
              <w:rPr>
                <w:b/>
                <w:bCs/>
                <w:sz w:val="20"/>
                <w:szCs w:val="20"/>
                <w:highlight w:val="green"/>
                <w:lang w:val="en-CA"/>
              </w:rPr>
            </w:pPr>
            <w:r w:rsidRPr="000B3342">
              <w:rPr>
                <w:b/>
                <w:bCs/>
                <w:sz w:val="20"/>
                <w:szCs w:val="20"/>
                <w:highlight w:val="green"/>
                <w:lang w:val="en-CA"/>
              </w:rPr>
              <w:t>Agreement</w:t>
            </w:r>
          </w:p>
          <w:p w:rsidR="002D6357" w:rsidRPr="000B3342" w:rsidRDefault="002D6357" w:rsidP="002D6357">
            <w:pPr>
              <w:rPr>
                <w:sz w:val="20"/>
                <w:szCs w:val="20"/>
              </w:rPr>
            </w:pPr>
            <w:r w:rsidRPr="000B3342">
              <w:rPr>
                <w:sz w:val="20"/>
                <w:szCs w:val="20"/>
              </w:rPr>
              <w:t>To enhance the Rel-17 group-based beam L1-RSRP reporting to support STxMP-based transmission, support the system to configure the UE to report one of the followings:</w:t>
            </w:r>
          </w:p>
          <w:p w:rsidR="002D6357" w:rsidRPr="000B3342" w:rsidRDefault="002D6357" w:rsidP="002D6357">
            <w:pPr>
              <w:numPr>
                <w:ilvl w:val="0"/>
                <w:numId w:val="54"/>
              </w:numPr>
              <w:jc w:val="both"/>
              <w:rPr>
                <w:sz w:val="20"/>
                <w:szCs w:val="20"/>
              </w:rPr>
            </w:pPr>
            <w:r w:rsidRPr="000B3342">
              <w:rPr>
                <w:sz w:val="20"/>
                <w:szCs w:val="20"/>
              </w:rPr>
              <w:t>Alt1: For each reported pair of CRIs or SSBRIs, the UL Tx spatial filters determined from the reported pair of CRIs or SSBRIs can be applied simultaneously, and the reported pair of CRIs or SSBRIs can be received simultaneously.</w:t>
            </w:r>
          </w:p>
          <w:p w:rsidR="002D6357" w:rsidRPr="000B3342" w:rsidRDefault="002D6357" w:rsidP="002D6357">
            <w:pPr>
              <w:numPr>
                <w:ilvl w:val="0"/>
                <w:numId w:val="54"/>
              </w:numPr>
              <w:rPr>
                <w:b/>
                <w:bCs/>
                <w:sz w:val="20"/>
                <w:szCs w:val="20"/>
              </w:rPr>
            </w:pPr>
            <w:r w:rsidRPr="000B3342">
              <w:rPr>
                <w:sz w:val="20"/>
                <w:szCs w:val="20"/>
              </w:rPr>
              <w:t>Alt2: For each reported pair of CRIs or SSBRIs, the UL Tx spatial filters determined from the reported pair of CRIs or SSBRIs can be applied simultaneously.</w:t>
            </w:r>
          </w:p>
          <w:p w:rsidR="002D6357" w:rsidRPr="000B3342" w:rsidRDefault="002D6357" w:rsidP="002D6357">
            <w:pPr>
              <w:numPr>
                <w:ilvl w:val="0"/>
                <w:numId w:val="54"/>
              </w:numPr>
              <w:rPr>
                <w:b/>
                <w:bCs/>
                <w:sz w:val="20"/>
                <w:szCs w:val="20"/>
              </w:rPr>
            </w:pPr>
            <w:r w:rsidRPr="000B3342">
              <w:rPr>
                <w:sz w:val="20"/>
                <w:szCs w:val="20"/>
              </w:rPr>
              <w:t>Supporting Alt1 and/or Alt2 is subject to UE capability</w:t>
            </w:r>
          </w:p>
          <w:p w:rsidR="002D6357" w:rsidRDefault="002D6357" w:rsidP="00557396">
            <w:pPr>
              <w:pStyle w:val="0Maintext"/>
              <w:spacing w:after="120" w:afterAutospacing="0" w:line="240" w:lineRule="auto"/>
              <w:ind w:firstLine="0"/>
              <w:rPr>
                <w:lang w:val="en-US" w:eastAsia="zh-CN"/>
              </w:rPr>
            </w:pPr>
          </w:p>
        </w:tc>
      </w:tr>
    </w:tbl>
    <w:p w:rsidR="002D6357" w:rsidRDefault="002D6357" w:rsidP="00557396">
      <w:pPr>
        <w:pStyle w:val="0Maintext"/>
        <w:spacing w:after="120" w:afterAutospacing="0" w:line="240" w:lineRule="auto"/>
        <w:ind w:firstLine="0"/>
        <w:rPr>
          <w:lang w:val="en-US" w:eastAsia="zh-CN"/>
        </w:rPr>
      </w:pPr>
    </w:p>
    <w:p w:rsidR="002D6357" w:rsidRDefault="002D6357" w:rsidP="00557396">
      <w:pPr>
        <w:pStyle w:val="0Maintext"/>
        <w:spacing w:after="120" w:afterAutospacing="0" w:line="240" w:lineRule="auto"/>
        <w:ind w:firstLine="0"/>
        <w:rPr>
          <w:lang w:val="en-US" w:eastAsia="zh-CN"/>
        </w:rPr>
      </w:pPr>
      <w:r>
        <w:rPr>
          <w:lang w:val="en-US" w:eastAsia="zh-CN"/>
        </w:rPr>
        <w:t>In addition to the simultaneous transmission from multiple Tx beams, another important information is whether the Tx beams are overlapping or not. If the Tx beams are not overlapping, the maximum EIRP could be the maximum value of the EIRPs for each Tx beam. If the Tx beams are overlapping, the maximum EIRP could be the sum of the EIRPs for each Tx beam. Therefore, the Pcmax for each panel could depend on whether the UL Tx beams are overlapping or not. Then it is necessary for the UE to report whether the UL Tx beams are overlapping or not for each reported group of CRIs/SSBRIs.</w:t>
      </w:r>
    </w:p>
    <w:p w:rsidR="002D6357" w:rsidRPr="002D6357" w:rsidRDefault="002D6357" w:rsidP="00557396">
      <w:pPr>
        <w:pStyle w:val="0Maintext"/>
        <w:spacing w:after="120" w:afterAutospacing="0" w:line="240" w:lineRule="auto"/>
        <w:ind w:firstLine="0"/>
        <w:rPr>
          <w:b/>
          <w:bCs/>
          <w:i/>
          <w:iCs/>
          <w:lang w:val="en-US" w:eastAsia="zh-CN"/>
        </w:rPr>
      </w:pPr>
      <w:r w:rsidRPr="002D6357">
        <w:rPr>
          <w:b/>
          <w:bCs/>
          <w:i/>
          <w:iCs/>
          <w:lang w:val="en-US" w:eastAsia="zh-CN"/>
        </w:rPr>
        <w:t>Proposal 7: To facilitate the Pcmax configuration for each panel, support the UE to report whether the UL Tx beams are overlapping or not for each reported group of CRIs/SSBRIs for Rel-18 group based beam report.</w:t>
      </w:r>
    </w:p>
    <w:p w:rsidR="002D6357" w:rsidRDefault="002D6357" w:rsidP="00557396">
      <w:pPr>
        <w:pStyle w:val="0Maintext"/>
        <w:spacing w:after="120" w:afterAutospacing="0" w:line="240" w:lineRule="auto"/>
        <w:ind w:firstLine="0"/>
        <w:rPr>
          <w:lang w:val="en-US" w:eastAsia="zh-CN"/>
        </w:rPr>
      </w:pPr>
    </w:p>
    <w:p w:rsidR="00FD5924" w:rsidRDefault="00FD5924" w:rsidP="00FD5924">
      <w:pPr>
        <w:pStyle w:val="Heading1"/>
      </w:pPr>
      <w:r>
        <w:t>UE assistance information for STxMP</w:t>
      </w:r>
    </w:p>
    <w:p w:rsidR="00FD5924" w:rsidRDefault="00FD5924" w:rsidP="00FD5924">
      <w:pPr>
        <w:pStyle w:val="0Maintext"/>
        <w:spacing w:after="120" w:afterAutospacing="0" w:line="240" w:lineRule="auto"/>
        <w:ind w:firstLine="0"/>
        <w:rPr>
          <w:bCs/>
          <w:iCs/>
          <w:lang w:val="en-US"/>
        </w:rPr>
      </w:pPr>
      <w:r>
        <w:rPr>
          <w:bCs/>
          <w:iCs/>
          <w:lang w:val="en-US"/>
        </w:rPr>
        <w:t xml:space="preserve">Currently, for UE power saving, a UE can report the UE assistance information indicating the UE preferred maximum number of layers as shown below. </w:t>
      </w:r>
    </w:p>
    <w:tbl>
      <w:tblPr>
        <w:tblStyle w:val="TableGrid"/>
        <w:tblW w:w="0" w:type="auto"/>
        <w:tblLook w:val="04A0" w:firstRow="1" w:lastRow="0" w:firstColumn="1" w:lastColumn="0" w:noHBand="0" w:noVBand="1"/>
      </w:tblPr>
      <w:tblGrid>
        <w:gridCol w:w="9010"/>
      </w:tblGrid>
      <w:tr w:rsidR="00FD5924" w:rsidTr="00A2489C">
        <w:tc>
          <w:tcPr>
            <w:tcW w:w="9010" w:type="dxa"/>
          </w:tcPr>
          <w:p w:rsidR="00FD5924" w:rsidRPr="00F43A82" w:rsidRDefault="00FD5924" w:rsidP="00A2489C">
            <w:pPr>
              <w:pStyle w:val="PL"/>
            </w:pPr>
            <w:r w:rsidRPr="00F43A82">
              <w:t xml:space="preserve">UEAssistanceInformation-v1610-IEs ::= </w:t>
            </w:r>
            <w:r w:rsidRPr="00F43A82">
              <w:rPr>
                <w:color w:val="993366"/>
              </w:rPr>
              <w:t>SEQUENCE</w:t>
            </w:r>
            <w:r w:rsidRPr="00F43A82">
              <w:t xml:space="preserve"> {</w:t>
            </w:r>
          </w:p>
          <w:p w:rsidR="00FD5924" w:rsidRPr="00F43A82" w:rsidRDefault="00FD5924" w:rsidP="00A2489C">
            <w:pPr>
              <w:pStyle w:val="PL"/>
            </w:pPr>
            <w:r w:rsidRPr="00F43A82">
              <w:t xml:space="preserve">    idc-Assistance-r16                  IDC-Assistance-r16                  </w:t>
            </w:r>
            <w:r w:rsidRPr="00F43A82">
              <w:rPr>
                <w:color w:val="993366"/>
              </w:rPr>
              <w:t>OPTIONAL</w:t>
            </w:r>
            <w:r w:rsidRPr="00F43A82">
              <w:t>,</w:t>
            </w:r>
          </w:p>
          <w:p w:rsidR="00FD5924" w:rsidRPr="00F43A82" w:rsidRDefault="00FD5924" w:rsidP="00A2489C">
            <w:pPr>
              <w:pStyle w:val="PL"/>
            </w:pPr>
            <w:r w:rsidRPr="00F43A82">
              <w:t xml:space="preserve">    drx-Preference-r16                  DRX-Preference-r16                  </w:t>
            </w:r>
            <w:r w:rsidRPr="00F43A82">
              <w:rPr>
                <w:color w:val="993366"/>
              </w:rPr>
              <w:t>OPTIONAL</w:t>
            </w:r>
            <w:r w:rsidRPr="00F43A82">
              <w:t>,</w:t>
            </w:r>
          </w:p>
          <w:p w:rsidR="00FD5924" w:rsidRPr="00F43A82" w:rsidRDefault="00FD5924" w:rsidP="00A2489C">
            <w:pPr>
              <w:pStyle w:val="PL"/>
            </w:pPr>
            <w:r w:rsidRPr="00F43A82">
              <w:t xml:space="preserve">    maxBW-Preference-r16                MaxBW-Preference-r16                </w:t>
            </w:r>
            <w:r w:rsidRPr="00F43A82">
              <w:rPr>
                <w:color w:val="993366"/>
              </w:rPr>
              <w:t>OPTIONAL</w:t>
            </w:r>
            <w:r w:rsidRPr="00F43A82">
              <w:t>,</w:t>
            </w:r>
          </w:p>
          <w:p w:rsidR="00FD5924" w:rsidRPr="00F43A82" w:rsidRDefault="00FD5924" w:rsidP="00A2489C">
            <w:pPr>
              <w:pStyle w:val="PL"/>
            </w:pPr>
            <w:r w:rsidRPr="00F43A82">
              <w:t xml:space="preserve">    maxCC-Preference-r16                MaxCC-Preference-r16                </w:t>
            </w:r>
            <w:r w:rsidRPr="00F43A82">
              <w:rPr>
                <w:color w:val="993366"/>
              </w:rPr>
              <w:t>OPTIONAL</w:t>
            </w:r>
            <w:r w:rsidRPr="00F43A82">
              <w:t>,</w:t>
            </w:r>
          </w:p>
          <w:p w:rsidR="00FD5924" w:rsidRPr="00F43A82" w:rsidRDefault="00FD5924" w:rsidP="00A2489C">
            <w:pPr>
              <w:pStyle w:val="PL"/>
            </w:pPr>
            <w:r w:rsidRPr="00F43A82">
              <w:t xml:space="preserve">    </w:t>
            </w:r>
            <w:r w:rsidRPr="00164730">
              <w:rPr>
                <w:highlight w:val="yellow"/>
              </w:rPr>
              <w:t xml:space="preserve">maxMIMO-LayerPreference-r16         MaxMIMO-LayerPreference-r16         </w:t>
            </w:r>
            <w:r w:rsidRPr="00164730">
              <w:rPr>
                <w:color w:val="993366"/>
                <w:highlight w:val="yellow"/>
              </w:rPr>
              <w:t>OPTIONAL</w:t>
            </w:r>
            <w:r w:rsidRPr="00164730">
              <w:rPr>
                <w:highlight w:val="yellow"/>
              </w:rPr>
              <w:t>,</w:t>
            </w:r>
          </w:p>
          <w:p w:rsidR="00FD5924" w:rsidRPr="00F43A82" w:rsidRDefault="00FD5924" w:rsidP="00A2489C">
            <w:pPr>
              <w:pStyle w:val="PL"/>
            </w:pPr>
            <w:r w:rsidRPr="00F43A82">
              <w:t xml:space="preserve">    minSchedulingOffsetPreference-r16   MinSchedulingOffsetPreference-r16   </w:t>
            </w:r>
            <w:r w:rsidRPr="00F43A82">
              <w:rPr>
                <w:color w:val="993366"/>
              </w:rPr>
              <w:t>OPTIONAL</w:t>
            </w:r>
            <w:r w:rsidRPr="00F43A82">
              <w:t>,</w:t>
            </w:r>
          </w:p>
          <w:p w:rsidR="00FD5924" w:rsidRPr="00F43A82" w:rsidRDefault="00FD5924" w:rsidP="00A2489C">
            <w:pPr>
              <w:pStyle w:val="PL"/>
            </w:pPr>
            <w:r w:rsidRPr="00F43A82">
              <w:t xml:space="preserve">    releasePreference-r16               ReleasePreference-r16               </w:t>
            </w:r>
            <w:r w:rsidRPr="00F43A82">
              <w:rPr>
                <w:color w:val="993366"/>
              </w:rPr>
              <w:t>OPTIONAL</w:t>
            </w:r>
            <w:r w:rsidRPr="00F43A82">
              <w:t>,</w:t>
            </w:r>
          </w:p>
          <w:p w:rsidR="00FD5924" w:rsidRPr="00F43A82" w:rsidRDefault="00FD5924" w:rsidP="00A2489C">
            <w:pPr>
              <w:pStyle w:val="PL"/>
            </w:pPr>
            <w:r w:rsidRPr="00F43A82">
              <w:t xml:space="preserve">    sl-UE-AssistanceInformationNR-r16   SL-UE-AssistanceInformationNR-r16   </w:t>
            </w:r>
            <w:r w:rsidRPr="00F43A82">
              <w:rPr>
                <w:color w:val="993366"/>
              </w:rPr>
              <w:t>OPTIONAL</w:t>
            </w:r>
            <w:r w:rsidRPr="00F43A82">
              <w:t>,</w:t>
            </w:r>
          </w:p>
          <w:p w:rsidR="00FD5924" w:rsidRPr="00F43A82" w:rsidRDefault="00FD5924" w:rsidP="00A2489C">
            <w:pPr>
              <w:pStyle w:val="PL"/>
            </w:pPr>
            <w:r w:rsidRPr="00F43A82">
              <w:t xml:space="preserve">    referenceTimeInfoPreference-r16     </w:t>
            </w:r>
            <w:r w:rsidRPr="00F43A82">
              <w:rPr>
                <w:color w:val="993366"/>
              </w:rPr>
              <w:t>BOOLEAN</w:t>
            </w:r>
            <w:r w:rsidRPr="00F43A82">
              <w:t xml:space="preserve">                             </w:t>
            </w:r>
            <w:r w:rsidRPr="00F43A82">
              <w:rPr>
                <w:color w:val="993366"/>
              </w:rPr>
              <w:t>OPTIONAL</w:t>
            </w:r>
            <w:r w:rsidRPr="00F43A82">
              <w:t>,</w:t>
            </w:r>
          </w:p>
          <w:p w:rsidR="00FD5924" w:rsidRPr="00F43A82" w:rsidRDefault="00FD5924" w:rsidP="00A2489C">
            <w:pPr>
              <w:pStyle w:val="PL"/>
            </w:pPr>
            <w:r w:rsidRPr="00F43A82">
              <w:t xml:space="preserve">    nonCriticalExtension                UEAssistanceInformation-v1700-IEs   </w:t>
            </w:r>
            <w:r w:rsidRPr="00F43A82">
              <w:rPr>
                <w:color w:val="993366"/>
              </w:rPr>
              <w:t>OPTIONAL</w:t>
            </w:r>
          </w:p>
          <w:p w:rsidR="00FD5924" w:rsidRPr="00F43A82" w:rsidRDefault="00FD5924" w:rsidP="00A2489C">
            <w:pPr>
              <w:pStyle w:val="PL"/>
            </w:pPr>
            <w:r w:rsidRPr="00F43A82">
              <w:t>}</w:t>
            </w:r>
          </w:p>
          <w:p w:rsidR="00FD5924" w:rsidRPr="00F43A82" w:rsidRDefault="00FD5924" w:rsidP="00A2489C">
            <w:pPr>
              <w:pStyle w:val="PL"/>
            </w:pPr>
            <w:r w:rsidRPr="00F43A82">
              <w:t xml:space="preserve">MaxMIMO-LayerPreference-r16 ::=     </w:t>
            </w:r>
            <w:r w:rsidRPr="00F43A82">
              <w:rPr>
                <w:color w:val="993366"/>
              </w:rPr>
              <w:t>SEQUENCE</w:t>
            </w:r>
            <w:r w:rsidRPr="00F43A82">
              <w:t xml:space="preserve"> {</w:t>
            </w:r>
          </w:p>
          <w:p w:rsidR="00FD5924" w:rsidRPr="00F43A82" w:rsidRDefault="00FD5924" w:rsidP="00A2489C">
            <w:pPr>
              <w:pStyle w:val="PL"/>
            </w:pPr>
            <w:r w:rsidRPr="00F43A82">
              <w:t xml:space="preserve">    reducedMaxMIMO-LayersFR1-r16        </w:t>
            </w:r>
            <w:r w:rsidRPr="00F43A82">
              <w:rPr>
                <w:color w:val="993366"/>
              </w:rPr>
              <w:t>SEQUENCE</w:t>
            </w:r>
            <w:r w:rsidRPr="00F43A82">
              <w:t xml:space="preserve"> {</w:t>
            </w:r>
          </w:p>
          <w:p w:rsidR="00FD5924" w:rsidRPr="00F43A82" w:rsidRDefault="00FD5924" w:rsidP="00A2489C">
            <w:pPr>
              <w:pStyle w:val="PL"/>
            </w:pPr>
            <w:r w:rsidRPr="00F43A82">
              <w:t xml:space="preserve">        reducedMIMO-LayersFR1-DL-r16        </w:t>
            </w:r>
            <w:r w:rsidRPr="00F43A82">
              <w:rPr>
                <w:color w:val="993366"/>
              </w:rPr>
              <w:t>INTEGER</w:t>
            </w:r>
            <w:r w:rsidRPr="00F43A82">
              <w:t xml:space="preserve"> (1..8),</w:t>
            </w:r>
          </w:p>
          <w:p w:rsidR="00FD5924" w:rsidRPr="00F43A82" w:rsidRDefault="00FD5924" w:rsidP="00A2489C">
            <w:pPr>
              <w:pStyle w:val="PL"/>
            </w:pPr>
            <w:r w:rsidRPr="00F43A82">
              <w:t xml:space="preserve">        </w:t>
            </w:r>
            <w:r w:rsidRPr="005A076F">
              <w:t xml:space="preserve">reducedMIMO-LayersFR1-UL-r16        </w:t>
            </w:r>
            <w:r w:rsidRPr="005A076F">
              <w:rPr>
                <w:color w:val="993366"/>
              </w:rPr>
              <w:t>INTEGER</w:t>
            </w:r>
            <w:r w:rsidRPr="005A076F">
              <w:t xml:space="preserve"> (1..4)</w:t>
            </w:r>
          </w:p>
          <w:p w:rsidR="00FD5924" w:rsidRPr="00F43A82" w:rsidRDefault="00FD5924" w:rsidP="00A2489C">
            <w:pPr>
              <w:pStyle w:val="PL"/>
            </w:pPr>
            <w:r w:rsidRPr="00F43A82">
              <w:t xml:space="preserve">    } </w:t>
            </w:r>
            <w:r w:rsidRPr="00F43A82">
              <w:rPr>
                <w:color w:val="993366"/>
              </w:rPr>
              <w:t>OPTIONAL</w:t>
            </w:r>
            <w:r w:rsidRPr="00F43A82">
              <w:t>,</w:t>
            </w:r>
          </w:p>
          <w:p w:rsidR="00FD5924" w:rsidRPr="00F43A82" w:rsidRDefault="00FD5924" w:rsidP="00A2489C">
            <w:pPr>
              <w:pStyle w:val="PL"/>
            </w:pPr>
            <w:r w:rsidRPr="00F43A82">
              <w:t xml:space="preserve">    reducedMaxMIMO-LayersFR2-r16        </w:t>
            </w:r>
            <w:r w:rsidRPr="00F43A82">
              <w:rPr>
                <w:color w:val="993366"/>
              </w:rPr>
              <w:t>SEQUENCE</w:t>
            </w:r>
            <w:r w:rsidRPr="00F43A82">
              <w:t xml:space="preserve"> {</w:t>
            </w:r>
          </w:p>
          <w:p w:rsidR="00FD5924" w:rsidRPr="00F43A82" w:rsidRDefault="00FD5924" w:rsidP="00A2489C">
            <w:pPr>
              <w:pStyle w:val="PL"/>
            </w:pPr>
            <w:r w:rsidRPr="00F43A82">
              <w:t xml:space="preserve">        reducedMIMO-LayersFR2-DL-r16        </w:t>
            </w:r>
            <w:r w:rsidRPr="00F43A82">
              <w:rPr>
                <w:color w:val="993366"/>
              </w:rPr>
              <w:t>INTEGER</w:t>
            </w:r>
            <w:r w:rsidRPr="00F43A82">
              <w:t xml:space="preserve"> (1..8),</w:t>
            </w:r>
          </w:p>
          <w:p w:rsidR="00FD5924" w:rsidRPr="00F43A82" w:rsidRDefault="00FD5924" w:rsidP="00A2489C">
            <w:pPr>
              <w:pStyle w:val="PL"/>
            </w:pPr>
            <w:r w:rsidRPr="00F43A82">
              <w:t xml:space="preserve">        </w:t>
            </w:r>
            <w:r w:rsidRPr="00164730">
              <w:rPr>
                <w:highlight w:val="yellow"/>
              </w:rPr>
              <w:t xml:space="preserve">reducedMIMO-LayersFR2-UL-r16        </w:t>
            </w:r>
            <w:r w:rsidRPr="00164730">
              <w:rPr>
                <w:color w:val="993366"/>
                <w:highlight w:val="yellow"/>
              </w:rPr>
              <w:t>INTEGER</w:t>
            </w:r>
            <w:r w:rsidRPr="00164730">
              <w:rPr>
                <w:highlight w:val="yellow"/>
              </w:rPr>
              <w:t xml:space="preserve"> (1..4)</w:t>
            </w:r>
          </w:p>
          <w:p w:rsidR="00FD5924" w:rsidRPr="00F43A82" w:rsidRDefault="00FD5924" w:rsidP="00A2489C">
            <w:pPr>
              <w:pStyle w:val="PL"/>
            </w:pPr>
            <w:r w:rsidRPr="00F43A82">
              <w:t xml:space="preserve">    } </w:t>
            </w:r>
            <w:r w:rsidRPr="00F43A82">
              <w:rPr>
                <w:color w:val="993366"/>
              </w:rPr>
              <w:t>OPTIONAL</w:t>
            </w:r>
          </w:p>
          <w:p w:rsidR="00FD5924" w:rsidRPr="00F43A82" w:rsidRDefault="00FD5924" w:rsidP="00A2489C">
            <w:pPr>
              <w:pStyle w:val="PL"/>
            </w:pPr>
            <w:r w:rsidRPr="00F43A82">
              <w:lastRenderedPageBreak/>
              <w:t>}</w:t>
            </w:r>
          </w:p>
          <w:p w:rsidR="00FD5924" w:rsidRDefault="00FD5924" w:rsidP="00A2489C">
            <w:pPr>
              <w:pStyle w:val="0Maintext"/>
              <w:spacing w:after="120" w:afterAutospacing="0" w:line="240" w:lineRule="auto"/>
              <w:ind w:firstLine="0"/>
              <w:rPr>
                <w:bCs/>
                <w:iCs/>
                <w:lang w:val="en-US"/>
              </w:rPr>
            </w:pPr>
          </w:p>
        </w:tc>
      </w:tr>
    </w:tbl>
    <w:p w:rsidR="00FD5924" w:rsidRDefault="00FD5924" w:rsidP="00FD5924">
      <w:pPr>
        <w:pStyle w:val="0Maintext"/>
        <w:spacing w:after="120" w:afterAutospacing="0" w:line="240" w:lineRule="auto"/>
        <w:ind w:firstLine="0"/>
        <w:rPr>
          <w:bCs/>
          <w:iCs/>
          <w:lang w:val="en-US"/>
        </w:rPr>
      </w:pPr>
    </w:p>
    <w:p w:rsidR="00FD5924" w:rsidRDefault="00FD5924" w:rsidP="00FD5924">
      <w:pPr>
        <w:pStyle w:val="0Maintext"/>
        <w:spacing w:after="120" w:afterAutospacing="0" w:line="240" w:lineRule="auto"/>
        <w:ind w:firstLine="0"/>
        <w:rPr>
          <w:bCs/>
          <w:iCs/>
          <w:lang w:val="en-US"/>
        </w:rPr>
      </w:pPr>
      <w:r>
        <w:rPr>
          <w:bCs/>
          <w:iCs/>
          <w:lang w:val="en-US"/>
        </w:rPr>
        <w:t>When STxMP is configured, the network can configure the maximum number of layers per panel for STxMP and maximum number of layers for sTRP operation. Then, current UE assistance information becomes unclear on whether it indicates the UE preference for sTRP operation or STxMP operation. Further a single indicator cannot support the UE to report the preferred number of layers per panel for STxMP and maximum number of layers for sTRP operation. Therefore, it is better to introduce a reduced MIMO layers per panel for FR2 and the existing reducedMIMO-LayersFR2-UL indicates the UE preferred number of layers for sTRP operation.</w:t>
      </w:r>
    </w:p>
    <w:p w:rsidR="006434C9" w:rsidRDefault="006638A9" w:rsidP="006638A9">
      <w:pPr>
        <w:pStyle w:val="0Maintext"/>
        <w:spacing w:after="120" w:afterAutospacing="0" w:line="240" w:lineRule="auto"/>
        <w:ind w:firstLine="0"/>
        <w:rPr>
          <w:b/>
          <w:i/>
          <w:lang w:val="en-US"/>
        </w:rPr>
      </w:pPr>
      <w:r w:rsidRPr="00FD5924">
        <w:rPr>
          <w:b/>
          <w:i/>
          <w:lang w:val="en-US"/>
        </w:rPr>
        <w:t xml:space="preserve">Proposal </w:t>
      </w:r>
      <w:r>
        <w:rPr>
          <w:b/>
          <w:i/>
          <w:lang w:val="en-US"/>
        </w:rPr>
        <w:t>8</w:t>
      </w:r>
      <w:r w:rsidRPr="00FD5924">
        <w:rPr>
          <w:b/>
          <w:i/>
          <w:lang w:val="en-US"/>
        </w:rPr>
        <w:t xml:space="preserve">: </w:t>
      </w:r>
      <w:r w:rsidR="006434C9">
        <w:rPr>
          <w:b/>
          <w:i/>
          <w:lang w:val="en-US"/>
        </w:rPr>
        <w:t>C</w:t>
      </w:r>
      <w:r w:rsidR="006434C9" w:rsidRPr="00FD5924">
        <w:rPr>
          <w:b/>
          <w:i/>
          <w:lang w:val="en-US"/>
        </w:rPr>
        <w:t xml:space="preserve">larify that the existing reducedMIMO-LayersFR2-UL </w:t>
      </w:r>
      <w:r w:rsidR="006434C9">
        <w:rPr>
          <w:b/>
          <w:i/>
          <w:lang w:val="en-US"/>
        </w:rPr>
        <w:t xml:space="preserve">in UE assistance information </w:t>
      </w:r>
      <w:r w:rsidR="006434C9" w:rsidRPr="00FD5924">
        <w:rPr>
          <w:b/>
          <w:i/>
          <w:lang w:val="en-US"/>
        </w:rPr>
        <w:t>indicates the UE preferred number of layers for sTRP operation</w:t>
      </w:r>
      <w:r w:rsidR="006434C9">
        <w:rPr>
          <w:b/>
          <w:i/>
          <w:lang w:val="en-US"/>
        </w:rPr>
        <w:t xml:space="preserve"> </w:t>
      </w:r>
    </w:p>
    <w:p w:rsidR="006638A9" w:rsidRPr="00FD5924" w:rsidRDefault="006638A9" w:rsidP="006434C9">
      <w:pPr>
        <w:pStyle w:val="0Maintext"/>
        <w:numPr>
          <w:ilvl w:val="0"/>
          <w:numId w:val="69"/>
        </w:numPr>
        <w:spacing w:after="120" w:afterAutospacing="0" w:line="240" w:lineRule="auto"/>
        <w:rPr>
          <w:b/>
          <w:i/>
          <w:lang w:val="en-US"/>
        </w:rPr>
      </w:pPr>
      <w:r>
        <w:rPr>
          <w:b/>
          <w:i/>
          <w:lang w:val="en-US"/>
        </w:rPr>
        <w:t>I</w:t>
      </w:r>
      <w:r w:rsidRPr="00FD5924">
        <w:rPr>
          <w:b/>
          <w:i/>
          <w:lang w:val="en-US"/>
        </w:rPr>
        <w:t xml:space="preserve">ntroduce a reduced MIMO layers per panel for STxMP </w:t>
      </w:r>
      <w:r>
        <w:rPr>
          <w:b/>
          <w:i/>
          <w:lang w:val="en-US"/>
        </w:rPr>
        <w:t xml:space="preserve">in UE assistance information </w:t>
      </w:r>
    </w:p>
    <w:p w:rsidR="006638A9" w:rsidRPr="00164730" w:rsidRDefault="006638A9" w:rsidP="006638A9">
      <w:pPr>
        <w:pStyle w:val="0Maintext"/>
        <w:numPr>
          <w:ilvl w:val="0"/>
          <w:numId w:val="70"/>
        </w:numPr>
        <w:spacing w:after="120" w:afterAutospacing="0" w:line="240" w:lineRule="auto"/>
        <w:rPr>
          <w:b/>
          <w:i/>
          <w:lang w:val="en-US"/>
        </w:rPr>
      </w:pPr>
      <w:r>
        <w:rPr>
          <w:b/>
          <w:i/>
          <w:lang w:val="en-US"/>
        </w:rPr>
        <w:t>Send an LS to RAN2 on the extended UE assistance information</w:t>
      </w:r>
    </w:p>
    <w:p w:rsidR="00FD5924" w:rsidRDefault="00FD5924" w:rsidP="00557396">
      <w:pPr>
        <w:pStyle w:val="0Maintext"/>
        <w:spacing w:after="120" w:afterAutospacing="0" w:line="240" w:lineRule="auto"/>
        <w:ind w:firstLine="0"/>
        <w:rPr>
          <w:b/>
          <w:bCs/>
          <w:i/>
          <w:iCs/>
          <w:lang w:val="en-US" w:eastAsia="zh-CN"/>
        </w:rPr>
      </w:pPr>
    </w:p>
    <w:p w:rsidR="00FD5924" w:rsidRPr="00E226C0" w:rsidRDefault="00FD5924" w:rsidP="0055739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D55548" w:rsidRPr="0064340F" w:rsidRDefault="00D55548" w:rsidP="00D55548">
      <w:pPr>
        <w:pStyle w:val="0Maintext"/>
        <w:spacing w:after="120" w:afterAutospacing="0" w:line="240" w:lineRule="auto"/>
        <w:ind w:firstLine="0"/>
        <w:rPr>
          <w:b/>
          <w:bCs/>
          <w:i/>
          <w:iCs/>
          <w:lang w:val="en-US" w:eastAsia="zh-CN"/>
        </w:rPr>
      </w:pPr>
      <w:r w:rsidRPr="0064340F">
        <w:rPr>
          <w:b/>
          <w:bCs/>
          <w:i/>
          <w:iCs/>
          <w:lang w:val="en-US" w:eastAsia="zh-CN"/>
        </w:rPr>
        <w:t xml:space="preserve">Proposal 1: For STxMP, UE shall expect the SRS resource set </w:t>
      </w:r>
      <w:r>
        <w:rPr>
          <w:b/>
          <w:bCs/>
          <w:i/>
          <w:iCs/>
          <w:lang w:val="en-US" w:eastAsia="zh-CN"/>
        </w:rPr>
        <w:t xml:space="preserve">indicator in DCI </w:t>
      </w:r>
      <w:r w:rsidRPr="0064340F">
        <w:rPr>
          <w:b/>
          <w:bCs/>
          <w:i/>
          <w:iCs/>
          <w:lang w:val="en-US" w:eastAsia="zh-CN"/>
        </w:rPr>
        <w:t xml:space="preserve">should indicate either </w:t>
      </w:r>
      <w:r>
        <w:rPr>
          <w:b/>
          <w:bCs/>
          <w:i/>
          <w:iCs/>
          <w:lang w:val="en-US" w:eastAsia="zh-CN"/>
        </w:rPr>
        <w:t>‘</w:t>
      </w:r>
      <w:r w:rsidRPr="0064340F">
        <w:rPr>
          <w:b/>
          <w:bCs/>
          <w:i/>
          <w:iCs/>
          <w:lang w:val="en-US" w:eastAsia="zh-CN"/>
        </w:rPr>
        <w:t>00</w:t>
      </w:r>
      <w:r>
        <w:rPr>
          <w:b/>
          <w:bCs/>
          <w:i/>
          <w:iCs/>
          <w:lang w:val="en-US" w:eastAsia="zh-CN"/>
        </w:rPr>
        <w:t>’</w:t>
      </w:r>
      <w:r w:rsidRPr="0064340F">
        <w:rPr>
          <w:b/>
          <w:bCs/>
          <w:i/>
          <w:iCs/>
          <w:lang w:val="en-US" w:eastAsia="zh-CN"/>
        </w:rPr>
        <w:t xml:space="preserve"> or </w:t>
      </w:r>
      <w:r>
        <w:rPr>
          <w:b/>
          <w:bCs/>
          <w:i/>
          <w:iCs/>
          <w:lang w:val="en-US" w:eastAsia="zh-CN"/>
        </w:rPr>
        <w:t>‘</w:t>
      </w:r>
      <w:r w:rsidRPr="0064340F">
        <w:rPr>
          <w:b/>
          <w:bCs/>
          <w:i/>
          <w:iCs/>
          <w:lang w:val="en-US" w:eastAsia="zh-CN"/>
        </w:rPr>
        <w:t>0</w:t>
      </w:r>
      <w:r w:rsidR="00876FA2">
        <w:rPr>
          <w:b/>
          <w:bCs/>
          <w:i/>
          <w:iCs/>
          <w:lang w:val="en-US" w:eastAsia="zh-CN"/>
        </w:rPr>
        <w:t>1</w:t>
      </w:r>
      <w:r>
        <w:rPr>
          <w:b/>
          <w:bCs/>
          <w:i/>
          <w:iCs/>
          <w:lang w:val="en-US" w:eastAsia="zh-CN"/>
        </w:rPr>
        <w:t>’</w:t>
      </w:r>
      <w:r w:rsidRPr="0064340F">
        <w:rPr>
          <w:b/>
          <w:bCs/>
          <w:i/>
          <w:iCs/>
          <w:lang w:val="en-US" w:eastAsia="zh-CN"/>
        </w:rPr>
        <w:t xml:space="preserve"> after 28 symbols after UE receives the BFR response for cell-specific BFR and before the UE </w:t>
      </w:r>
      <w:r>
        <w:rPr>
          <w:b/>
          <w:bCs/>
          <w:i/>
          <w:iCs/>
          <w:lang w:val="en-US" w:eastAsia="zh-CN"/>
        </w:rPr>
        <w:t>applies</w:t>
      </w:r>
      <w:r w:rsidRPr="0064340F">
        <w:rPr>
          <w:b/>
          <w:bCs/>
          <w:i/>
          <w:iCs/>
          <w:lang w:val="en-US" w:eastAsia="zh-CN"/>
        </w:rPr>
        <w:t xml:space="preserve"> indication of two TCI states.</w:t>
      </w:r>
    </w:p>
    <w:p w:rsidR="00D55548" w:rsidRPr="000A3B84" w:rsidRDefault="00D55548" w:rsidP="00D55548">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2</w:t>
      </w:r>
      <w:r w:rsidRPr="000A3B84">
        <w:rPr>
          <w:b/>
          <w:bCs/>
          <w:i/>
          <w:iCs/>
          <w:lang w:val="en-US" w:eastAsia="zh-CN"/>
        </w:rPr>
        <w:t xml:space="preserve">: </w:t>
      </w:r>
      <w:r>
        <w:rPr>
          <w:b/>
          <w:bCs/>
          <w:i/>
          <w:iCs/>
          <w:lang w:val="en-US" w:eastAsia="zh-CN"/>
        </w:rPr>
        <w:t>Support semi-static power sharing across the panels</w:t>
      </w:r>
      <w:r w:rsidRPr="000A3B84">
        <w:rPr>
          <w:b/>
          <w:bCs/>
          <w:i/>
          <w:iCs/>
          <w:lang w:val="en-US" w:eastAsia="zh-CN"/>
        </w:rPr>
        <w:t>.</w:t>
      </w:r>
    </w:p>
    <w:p w:rsidR="00D55548" w:rsidRPr="00D3046E" w:rsidRDefault="00D55548" w:rsidP="00D55548">
      <w:pPr>
        <w:pStyle w:val="0Maintext"/>
        <w:spacing w:after="120" w:afterAutospacing="0" w:line="240" w:lineRule="auto"/>
        <w:ind w:firstLine="0"/>
        <w:rPr>
          <w:b/>
          <w:bCs/>
          <w:i/>
          <w:iCs/>
          <w:lang w:val="en-US" w:eastAsia="zh-CN"/>
        </w:rPr>
      </w:pPr>
      <w:r w:rsidRPr="00D3046E">
        <w:rPr>
          <w:b/>
          <w:bCs/>
          <w:i/>
          <w:iCs/>
          <w:lang w:val="en-US" w:eastAsia="zh-CN"/>
        </w:rPr>
        <w:t xml:space="preserve">Proposal </w:t>
      </w:r>
      <w:r>
        <w:rPr>
          <w:b/>
          <w:bCs/>
          <w:i/>
          <w:iCs/>
          <w:lang w:val="en-US" w:eastAsia="zh-CN"/>
        </w:rPr>
        <w:t>3</w:t>
      </w:r>
      <w:r w:rsidRPr="00D3046E">
        <w:rPr>
          <w:b/>
          <w:bCs/>
          <w:i/>
          <w:iCs/>
          <w:lang w:val="en-US" w:eastAsia="zh-CN"/>
        </w:rPr>
        <w:t>: Clarify the UE behavior if it detects one PUCCH overlaps with only one PUSCH from a different CORESETPoolIndex based on one of the following options:</w:t>
      </w:r>
    </w:p>
    <w:p w:rsidR="00D55548" w:rsidRPr="00D3046E" w:rsidRDefault="00D55548" w:rsidP="00D55548">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D55548" w:rsidRPr="00D3046E" w:rsidRDefault="00D55548" w:rsidP="00D55548">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D55548" w:rsidRPr="00D3046E" w:rsidRDefault="00D55548" w:rsidP="00D55548">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D55548" w:rsidRPr="00D55548" w:rsidRDefault="00D55548" w:rsidP="00D55548">
      <w:pPr>
        <w:pStyle w:val="0Maintext"/>
        <w:spacing w:after="120" w:afterAutospacing="0" w:line="240" w:lineRule="auto"/>
        <w:ind w:firstLine="0"/>
        <w:rPr>
          <w:b/>
          <w:bCs/>
          <w:i/>
          <w:iCs/>
          <w:lang w:val="en-US" w:eastAsia="zh-CN"/>
        </w:rPr>
      </w:pPr>
      <w:r w:rsidRPr="00D55548">
        <w:rPr>
          <w:b/>
          <w:bCs/>
          <w:i/>
          <w:iCs/>
          <w:lang w:val="en-US" w:eastAsia="zh-CN"/>
        </w:rPr>
        <w:t xml:space="preserve">Proposal </w:t>
      </w:r>
      <w:r>
        <w:rPr>
          <w:b/>
          <w:bCs/>
          <w:i/>
          <w:iCs/>
          <w:lang w:val="en-US" w:eastAsia="zh-CN"/>
        </w:rPr>
        <w:t>4</w:t>
      </w:r>
      <w:r w:rsidRPr="00D55548">
        <w:rPr>
          <w:b/>
          <w:bCs/>
          <w:i/>
          <w:iCs/>
          <w:lang w:val="en-US" w:eastAsia="zh-CN"/>
        </w:rPr>
        <w:t xml:space="preserve">: </w:t>
      </w:r>
      <w:r w:rsidRPr="00D55548">
        <w:rPr>
          <w:b/>
          <w:bCs/>
          <w:i/>
          <w:iCs/>
          <w:lang w:val="en-CA"/>
        </w:rPr>
        <w:t xml:space="preserve">If separate HARQ-ACK feedback is configured and the UCI </w:t>
      </w:r>
      <w:r w:rsidR="00863B4E">
        <w:rPr>
          <w:b/>
          <w:bCs/>
          <w:i/>
          <w:iCs/>
          <w:lang w:val="en-CA"/>
        </w:rPr>
        <w:t xml:space="preserve">does not </w:t>
      </w:r>
      <w:r w:rsidRPr="00D55548">
        <w:rPr>
          <w:b/>
          <w:bCs/>
          <w:i/>
          <w:iCs/>
          <w:lang w:val="en-CA"/>
        </w:rPr>
        <w:t>include HARQ-ACK, when PUCCH with the UCI overlaps with only one PUSCH, regardless of whether the PUSCH is associated with the same TRP or different TRP from the PUCCH, UE multiplexes the UCI on the PUSCH.</w:t>
      </w:r>
    </w:p>
    <w:p w:rsidR="00D55548" w:rsidRPr="00AA3237" w:rsidRDefault="00D55548" w:rsidP="00D55548">
      <w:pPr>
        <w:pStyle w:val="0Maintext"/>
        <w:spacing w:after="120" w:afterAutospacing="0" w:line="240" w:lineRule="auto"/>
        <w:ind w:firstLine="0"/>
        <w:rPr>
          <w:b/>
          <w:bCs/>
          <w:i/>
          <w:iCs/>
          <w:lang w:val="en-US" w:eastAsia="zh-CN"/>
        </w:rPr>
      </w:pPr>
      <w:r w:rsidRPr="00AA3237">
        <w:rPr>
          <w:b/>
          <w:bCs/>
          <w:i/>
          <w:iCs/>
          <w:lang w:val="en-US" w:eastAsia="zh-CN"/>
        </w:rPr>
        <w:t>Proposal 5: For mDCI based PUSCH, clarify whether the UE should transmit the same TB or different TBs on the scheduled PUSCHs for the following cases:</w:t>
      </w:r>
    </w:p>
    <w:p w:rsidR="00D55548" w:rsidRPr="00AA3237" w:rsidRDefault="00D55548" w:rsidP="00D55548">
      <w:pPr>
        <w:pStyle w:val="0Maintext"/>
        <w:numPr>
          <w:ilvl w:val="0"/>
          <w:numId w:val="58"/>
        </w:numPr>
        <w:spacing w:after="120" w:afterAutospacing="0" w:line="240" w:lineRule="auto"/>
        <w:rPr>
          <w:b/>
          <w:bCs/>
          <w:i/>
          <w:iCs/>
          <w:lang w:val="en-US" w:eastAsia="zh-CN"/>
        </w:rPr>
      </w:pPr>
      <w:r w:rsidRPr="00AA3237">
        <w:rPr>
          <w:b/>
          <w:bCs/>
          <w:i/>
          <w:iCs/>
          <w:lang w:val="en-US" w:eastAsia="zh-CN"/>
        </w:rPr>
        <w:t>Case 1: Same HARQ process and NDI value for the DCIs</w:t>
      </w:r>
    </w:p>
    <w:p w:rsidR="00D55548" w:rsidRPr="00AA3237" w:rsidRDefault="00D55548" w:rsidP="00D55548">
      <w:pPr>
        <w:pStyle w:val="0Maintext"/>
        <w:numPr>
          <w:ilvl w:val="0"/>
          <w:numId w:val="58"/>
        </w:numPr>
        <w:spacing w:after="120" w:afterAutospacing="0" w:line="240" w:lineRule="auto"/>
        <w:rPr>
          <w:b/>
          <w:bCs/>
          <w:i/>
          <w:iCs/>
          <w:lang w:val="en-US" w:eastAsia="zh-CN"/>
        </w:rPr>
      </w:pPr>
      <w:r w:rsidRPr="00AA3237">
        <w:rPr>
          <w:b/>
          <w:bCs/>
          <w:i/>
          <w:iCs/>
          <w:lang w:val="en-US" w:eastAsia="zh-CN"/>
        </w:rPr>
        <w:t>Case 2: Same HARQ process and different NDI values for the DCIs</w:t>
      </w:r>
    </w:p>
    <w:p w:rsidR="00FE2D67" w:rsidRDefault="00FE2D67" w:rsidP="00FE2D67">
      <w:pPr>
        <w:pStyle w:val="0Maintext"/>
        <w:spacing w:after="120" w:afterAutospacing="0" w:line="240" w:lineRule="auto"/>
        <w:ind w:firstLine="0"/>
        <w:rPr>
          <w:b/>
          <w:bCs/>
          <w:i/>
          <w:iCs/>
          <w:lang w:val="en-US" w:eastAsia="zh-CN"/>
        </w:rPr>
      </w:pPr>
      <w:r w:rsidRPr="00025E2E">
        <w:rPr>
          <w:b/>
          <w:bCs/>
          <w:i/>
          <w:iCs/>
          <w:lang w:val="en-US" w:eastAsia="zh-CN"/>
        </w:rPr>
        <w:t xml:space="preserve">Proposal </w:t>
      </w:r>
      <w:r>
        <w:rPr>
          <w:b/>
          <w:bCs/>
          <w:i/>
          <w:iCs/>
          <w:lang w:val="en-US" w:eastAsia="zh-CN"/>
        </w:rPr>
        <w:t>6</w:t>
      </w:r>
      <w:r w:rsidRPr="00025E2E">
        <w:rPr>
          <w:b/>
          <w:bCs/>
          <w:i/>
          <w:iCs/>
          <w:lang w:val="en-US" w:eastAsia="zh-CN"/>
        </w:rPr>
        <w:t xml:space="preserve">: </w:t>
      </w:r>
      <w:r>
        <w:rPr>
          <w:b/>
          <w:bCs/>
          <w:i/>
          <w:iCs/>
          <w:lang w:val="en-US" w:eastAsia="zh-CN"/>
        </w:rPr>
        <w:t>Clarify whether DFT-s-OFDM waveform is supported for mDCI based PUSCH.</w:t>
      </w:r>
    </w:p>
    <w:p w:rsidR="00FE2D67" w:rsidRPr="00025E2E" w:rsidRDefault="00FE2D67" w:rsidP="00FE2D67">
      <w:pPr>
        <w:pStyle w:val="0Maintext"/>
        <w:numPr>
          <w:ilvl w:val="0"/>
          <w:numId w:val="69"/>
        </w:numPr>
        <w:spacing w:after="120" w:afterAutospacing="0" w:line="240" w:lineRule="auto"/>
        <w:rPr>
          <w:b/>
          <w:bCs/>
          <w:i/>
          <w:iCs/>
          <w:lang w:val="en-US" w:eastAsia="zh-CN"/>
        </w:rPr>
      </w:pPr>
      <w:r>
        <w:rPr>
          <w:b/>
          <w:bCs/>
          <w:i/>
          <w:iCs/>
          <w:lang w:val="en-US" w:eastAsia="zh-CN"/>
        </w:rPr>
        <w:t>If DFT-s-OFDM waveform is supported, clarify whether dynamic waveform switching for STxMP is supported</w:t>
      </w:r>
    </w:p>
    <w:p w:rsidR="00D55548" w:rsidRDefault="00D55548" w:rsidP="00D55548">
      <w:pPr>
        <w:pStyle w:val="0Maintext"/>
        <w:spacing w:after="120" w:afterAutospacing="0" w:line="240" w:lineRule="auto"/>
        <w:ind w:firstLine="0"/>
        <w:rPr>
          <w:b/>
          <w:bCs/>
          <w:i/>
          <w:iCs/>
          <w:lang w:val="en-US" w:eastAsia="zh-CN"/>
        </w:rPr>
      </w:pPr>
      <w:r w:rsidRPr="002D6357">
        <w:rPr>
          <w:b/>
          <w:bCs/>
          <w:i/>
          <w:iCs/>
          <w:lang w:val="en-US" w:eastAsia="zh-CN"/>
        </w:rPr>
        <w:t>Proposal 7: To facilitate the Pcmax configuration for each panel, support the UE to report whether the UL Tx beams are overlapping or not for each reported group of CRIs/SSBRIs for Rel-18 group based beam report.</w:t>
      </w:r>
    </w:p>
    <w:p w:rsidR="006434C9" w:rsidRDefault="006434C9" w:rsidP="006434C9">
      <w:pPr>
        <w:pStyle w:val="0Maintext"/>
        <w:spacing w:after="120" w:afterAutospacing="0" w:line="240" w:lineRule="auto"/>
        <w:ind w:firstLine="0"/>
        <w:rPr>
          <w:b/>
          <w:i/>
          <w:lang w:val="en-US"/>
        </w:rPr>
      </w:pPr>
      <w:r w:rsidRPr="00FD5924">
        <w:rPr>
          <w:b/>
          <w:i/>
          <w:lang w:val="en-US"/>
        </w:rPr>
        <w:t xml:space="preserve">Proposal </w:t>
      </w:r>
      <w:r>
        <w:rPr>
          <w:b/>
          <w:i/>
          <w:lang w:val="en-US"/>
        </w:rPr>
        <w:t>8</w:t>
      </w:r>
      <w:r w:rsidRPr="00FD5924">
        <w:rPr>
          <w:b/>
          <w:i/>
          <w:lang w:val="en-US"/>
        </w:rPr>
        <w:t xml:space="preserve">: </w:t>
      </w:r>
      <w:r>
        <w:rPr>
          <w:b/>
          <w:i/>
          <w:lang w:val="en-US"/>
        </w:rPr>
        <w:t>C</w:t>
      </w:r>
      <w:r w:rsidRPr="00FD5924">
        <w:rPr>
          <w:b/>
          <w:i/>
          <w:lang w:val="en-US"/>
        </w:rPr>
        <w:t xml:space="preserve">larify that the existing reducedMIMO-LayersFR2-UL </w:t>
      </w:r>
      <w:r>
        <w:rPr>
          <w:b/>
          <w:i/>
          <w:lang w:val="en-US"/>
        </w:rPr>
        <w:t xml:space="preserve">in UE assistance information </w:t>
      </w:r>
      <w:r w:rsidRPr="00FD5924">
        <w:rPr>
          <w:b/>
          <w:i/>
          <w:lang w:val="en-US"/>
        </w:rPr>
        <w:t>indicates the UE preferred number of layers for sTRP operation</w:t>
      </w:r>
      <w:r>
        <w:rPr>
          <w:b/>
          <w:i/>
          <w:lang w:val="en-US"/>
        </w:rPr>
        <w:t xml:space="preserve"> </w:t>
      </w:r>
    </w:p>
    <w:p w:rsidR="006434C9" w:rsidRPr="00FD5924" w:rsidRDefault="006434C9" w:rsidP="006434C9">
      <w:pPr>
        <w:pStyle w:val="0Maintext"/>
        <w:numPr>
          <w:ilvl w:val="0"/>
          <w:numId w:val="69"/>
        </w:numPr>
        <w:spacing w:after="120" w:afterAutospacing="0" w:line="240" w:lineRule="auto"/>
        <w:rPr>
          <w:b/>
          <w:i/>
          <w:lang w:val="en-US"/>
        </w:rPr>
      </w:pPr>
      <w:r>
        <w:rPr>
          <w:b/>
          <w:i/>
          <w:lang w:val="en-US"/>
        </w:rPr>
        <w:t>I</w:t>
      </w:r>
      <w:r w:rsidRPr="00FD5924">
        <w:rPr>
          <w:b/>
          <w:i/>
          <w:lang w:val="en-US"/>
        </w:rPr>
        <w:t xml:space="preserve">ntroduce a reduced MIMO layers per panel for STxMP </w:t>
      </w:r>
      <w:r>
        <w:rPr>
          <w:b/>
          <w:i/>
          <w:lang w:val="en-US"/>
        </w:rPr>
        <w:t xml:space="preserve">in UE assistance information </w:t>
      </w:r>
    </w:p>
    <w:p w:rsidR="006434C9" w:rsidRPr="00164730" w:rsidRDefault="006434C9" w:rsidP="006434C9">
      <w:pPr>
        <w:pStyle w:val="0Maintext"/>
        <w:numPr>
          <w:ilvl w:val="0"/>
          <w:numId w:val="70"/>
        </w:numPr>
        <w:spacing w:after="120" w:afterAutospacing="0" w:line="240" w:lineRule="auto"/>
        <w:rPr>
          <w:b/>
          <w:i/>
          <w:lang w:val="en-US"/>
        </w:rPr>
      </w:pPr>
      <w:r>
        <w:rPr>
          <w:b/>
          <w:i/>
          <w:lang w:val="en-US"/>
        </w:rPr>
        <w:t>Send an LS to RAN2 on the extended UE assistance information</w:t>
      </w:r>
    </w:p>
    <w:p w:rsidR="00E226C0" w:rsidRPr="002D6357" w:rsidRDefault="00E226C0" w:rsidP="00D55548">
      <w:pPr>
        <w:pStyle w:val="0Maintext"/>
        <w:spacing w:after="120" w:afterAutospacing="0" w:line="240" w:lineRule="auto"/>
        <w:ind w:firstLine="0"/>
        <w:rPr>
          <w:b/>
          <w:bCs/>
          <w:i/>
          <w:iCs/>
          <w:lang w:val="en-US" w:eastAsia="zh-CN"/>
        </w:rPr>
      </w:pPr>
    </w:p>
    <w:sectPr w:rsidR="00E226C0" w:rsidRPr="002D635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B7F"/>
    <w:multiLevelType w:val="hybridMultilevel"/>
    <w:tmpl w:val="D006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25735"/>
    <w:multiLevelType w:val="hybridMultilevel"/>
    <w:tmpl w:val="A348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B6546A"/>
    <w:multiLevelType w:val="hybridMultilevel"/>
    <w:tmpl w:val="5CAA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566939"/>
    <w:multiLevelType w:val="hybridMultilevel"/>
    <w:tmpl w:val="FAA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D683739"/>
    <w:multiLevelType w:val="hybridMultilevel"/>
    <w:tmpl w:val="99A4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1"/>
  </w:num>
  <w:num w:numId="2" w16cid:durableId="1566800250">
    <w:abstractNumId w:val="23"/>
  </w:num>
  <w:num w:numId="3" w16cid:durableId="1899240133">
    <w:abstractNumId w:val="32"/>
  </w:num>
  <w:num w:numId="4" w16cid:durableId="678315265">
    <w:abstractNumId w:val="30"/>
  </w:num>
  <w:num w:numId="5" w16cid:durableId="85465395">
    <w:abstractNumId w:val="19"/>
  </w:num>
  <w:num w:numId="6" w16cid:durableId="822159642">
    <w:abstractNumId w:val="41"/>
  </w:num>
  <w:num w:numId="7" w16cid:durableId="1128745011">
    <w:abstractNumId w:val="8"/>
  </w:num>
  <w:num w:numId="8" w16cid:durableId="1179275827">
    <w:abstractNumId w:val="14"/>
  </w:num>
  <w:num w:numId="9" w16cid:durableId="557984137">
    <w:abstractNumId w:val="27"/>
  </w:num>
  <w:num w:numId="10" w16cid:durableId="1725062945">
    <w:abstractNumId w:val="48"/>
  </w:num>
  <w:num w:numId="11" w16cid:durableId="1323239495">
    <w:abstractNumId w:val="62"/>
  </w:num>
  <w:num w:numId="12" w16cid:durableId="68037933">
    <w:abstractNumId w:val="22"/>
  </w:num>
  <w:num w:numId="13" w16cid:durableId="1769738813">
    <w:abstractNumId w:val="38"/>
  </w:num>
  <w:num w:numId="14" w16cid:durableId="862128108">
    <w:abstractNumId w:val="6"/>
  </w:num>
  <w:num w:numId="15" w16cid:durableId="1028524162">
    <w:abstractNumId w:val="57"/>
  </w:num>
  <w:num w:numId="16" w16cid:durableId="318920900">
    <w:abstractNumId w:val="50"/>
  </w:num>
  <w:num w:numId="17" w16cid:durableId="1156530228">
    <w:abstractNumId w:val="53"/>
  </w:num>
  <w:num w:numId="18" w16cid:durableId="2138529564">
    <w:abstractNumId w:val="37"/>
  </w:num>
  <w:num w:numId="19" w16cid:durableId="480855624">
    <w:abstractNumId w:val="64"/>
  </w:num>
  <w:num w:numId="20" w16cid:durableId="1757357295">
    <w:abstractNumId w:val="58"/>
  </w:num>
  <w:num w:numId="21" w16cid:durableId="269898643">
    <w:abstractNumId w:val="31"/>
  </w:num>
  <w:num w:numId="22" w16cid:durableId="1681857994">
    <w:abstractNumId w:val="17"/>
  </w:num>
  <w:num w:numId="23" w16cid:durableId="374089408">
    <w:abstractNumId w:val="35"/>
  </w:num>
  <w:num w:numId="24" w16cid:durableId="886139523">
    <w:abstractNumId w:val="59"/>
  </w:num>
  <w:num w:numId="25" w16cid:durableId="1917935090">
    <w:abstractNumId w:val="25"/>
  </w:num>
  <w:num w:numId="26" w16cid:durableId="1203177394">
    <w:abstractNumId w:val="2"/>
  </w:num>
  <w:num w:numId="27" w16cid:durableId="1922447711">
    <w:abstractNumId w:val="54"/>
  </w:num>
  <w:num w:numId="28" w16cid:durableId="767651319">
    <w:abstractNumId w:val="20"/>
  </w:num>
  <w:num w:numId="29" w16cid:durableId="1714306081">
    <w:abstractNumId w:val="10"/>
  </w:num>
  <w:num w:numId="30" w16cid:durableId="2075932925">
    <w:abstractNumId w:val="46"/>
  </w:num>
  <w:num w:numId="31" w16cid:durableId="183835866">
    <w:abstractNumId w:val="42"/>
  </w:num>
  <w:num w:numId="32" w16cid:durableId="1734351870">
    <w:abstractNumId w:val="5"/>
  </w:num>
  <w:num w:numId="33" w16cid:durableId="1107581085">
    <w:abstractNumId w:val="55"/>
  </w:num>
  <w:num w:numId="34" w16cid:durableId="909340801">
    <w:abstractNumId w:val="51"/>
  </w:num>
  <w:num w:numId="35" w16cid:durableId="1354649094">
    <w:abstractNumId w:val="18"/>
  </w:num>
  <w:num w:numId="36" w16cid:durableId="2129078709">
    <w:abstractNumId w:val="9"/>
  </w:num>
  <w:num w:numId="37" w16cid:durableId="1084834405">
    <w:abstractNumId w:val="60"/>
  </w:num>
  <w:num w:numId="38" w16cid:durableId="1943875203">
    <w:abstractNumId w:val="3"/>
  </w:num>
  <w:num w:numId="39" w16cid:durableId="1648826675">
    <w:abstractNumId w:val="12"/>
  </w:num>
  <w:num w:numId="40" w16cid:durableId="1597322535">
    <w:abstractNumId w:val="28"/>
  </w:num>
  <w:num w:numId="41" w16cid:durableId="1665477226">
    <w:abstractNumId w:val="39"/>
  </w:num>
  <w:num w:numId="42" w16cid:durableId="2138907987">
    <w:abstractNumId w:val="21"/>
  </w:num>
  <w:num w:numId="43" w16cid:durableId="355734507">
    <w:abstractNumId w:val="34"/>
  </w:num>
  <w:num w:numId="44" w16cid:durableId="1267809438">
    <w:abstractNumId w:val="7"/>
  </w:num>
  <w:num w:numId="45" w16cid:durableId="1111977972">
    <w:abstractNumId w:val="4"/>
  </w:num>
  <w:num w:numId="46" w16cid:durableId="706103408">
    <w:abstractNumId w:val="49"/>
  </w:num>
  <w:num w:numId="47" w16cid:durableId="997459151">
    <w:abstractNumId w:val="44"/>
  </w:num>
  <w:num w:numId="48" w16cid:durableId="402457920">
    <w:abstractNumId w:val="24"/>
  </w:num>
  <w:num w:numId="49" w16cid:durableId="398138444">
    <w:abstractNumId w:val="63"/>
  </w:num>
  <w:num w:numId="50" w16cid:durableId="927154554">
    <w:abstractNumId w:val="15"/>
  </w:num>
  <w:num w:numId="51" w16cid:durableId="1917520213">
    <w:abstractNumId w:val="40"/>
  </w:num>
  <w:num w:numId="52" w16cid:durableId="871113409">
    <w:abstractNumId w:val="0"/>
  </w:num>
  <w:num w:numId="53" w16cid:durableId="11498768">
    <w:abstractNumId w:val="47"/>
  </w:num>
  <w:num w:numId="54" w16cid:durableId="710963167">
    <w:abstractNumId w:val="56"/>
  </w:num>
  <w:num w:numId="55" w16cid:durableId="1348799168">
    <w:abstractNumId w:val="1"/>
  </w:num>
  <w:num w:numId="56" w16cid:durableId="1536842300">
    <w:abstractNumId w:val="1"/>
  </w:num>
  <w:num w:numId="57" w16cid:durableId="2006744625">
    <w:abstractNumId w:val="1"/>
  </w:num>
  <w:num w:numId="58" w16cid:durableId="1112289768">
    <w:abstractNumId w:val="26"/>
  </w:num>
  <w:num w:numId="59" w16cid:durableId="1017580993">
    <w:abstractNumId w:val="1"/>
  </w:num>
  <w:num w:numId="60" w16cid:durableId="2118283322">
    <w:abstractNumId w:val="61"/>
  </w:num>
  <w:num w:numId="61" w16cid:durableId="1339843444">
    <w:abstractNumId w:val="36"/>
  </w:num>
  <w:num w:numId="62" w16cid:durableId="942810285">
    <w:abstractNumId w:val="43"/>
  </w:num>
  <w:num w:numId="63" w16cid:durableId="754478965">
    <w:abstractNumId w:val="11"/>
  </w:num>
  <w:num w:numId="64" w16cid:durableId="922448039">
    <w:abstractNumId w:val="52"/>
  </w:num>
  <w:num w:numId="65" w16cid:durableId="1737586421">
    <w:abstractNumId w:val="13"/>
  </w:num>
  <w:num w:numId="66" w16cid:durableId="1426148774">
    <w:abstractNumId w:val="29"/>
  </w:num>
  <w:num w:numId="67" w16cid:durableId="1018628598">
    <w:abstractNumId w:val="33"/>
  </w:num>
  <w:num w:numId="68" w16cid:durableId="1668165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5939494">
    <w:abstractNumId w:val="16"/>
  </w:num>
  <w:num w:numId="70" w16cid:durableId="1001589715">
    <w:abstractNumId w:val="45"/>
  </w:num>
  <w:num w:numId="71" w16cid:durableId="141925415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E2E"/>
    <w:rsid w:val="00037C8D"/>
    <w:rsid w:val="000510C4"/>
    <w:rsid w:val="000A1909"/>
    <w:rsid w:val="000A3B84"/>
    <w:rsid w:val="000A60ED"/>
    <w:rsid w:val="00122C70"/>
    <w:rsid w:val="0015468B"/>
    <w:rsid w:val="001922F1"/>
    <w:rsid w:val="001D3923"/>
    <w:rsid w:val="001D7163"/>
    <w:rsid w:val="001E1943"/>
    <w:rsid w:val="001E1D5D"/>
    <w:rsid w:val="001E4CFE"/>
    <w:rsid w:val="001F1EBF"/>
    <w:rsid w:val="00226209"/>
    <w:rsid w:val="00227C68"/>
    <w:rsid w:val="00244FDB"/>
    <w:rsid w:val="002508E6"/>
    <w:rsid w:val="002548E6"/>
    <w:rsid w:val="002671A6"/>
    <w:rsid w:val="00275881"/>
    <w:rsid w:val="0028210E"/>
    <w:rsid w:val="0029475C"/>
    <w:rsid w:val="00294AD1"/>
    <w:rsid w:val="002A065A"/>
    <w:rsid w:val="002D6357"/>
    <w:rsid w:val="002D719B"/>
    <w:rsid w:val="002E32A5"/>
    <w:rsid w:val="002F6F80"/>
    <w:rsid w:val="00303A87"/>
    <w:rsid w:val="0030732C"/>
    <w:rsid w:val="00330D34"/>
    <w:rsid w:val="00346E6B"/>
    <w:rsid w:val="00354194"/>
    <w:rsid w:val="00356E4B"/>
    <w:rsid w:val="00375357"/>
    <w:rsid w:val="003976BE"/>
    <w:rsid w:val="00397842"/>
    <w:rsid w:val="003A2943"/>
    <w:rsid w:val="003B4DBC"/>
    <w:rsid w:val="003C00AB"/>
    <w:rsid w:val="003D2036"/>
    <w:rsid w:val="003D4627"/>
    <w:rsid w:val="003E0432"/>
    <w:rsid w:val="004020CF"/>
    <w:rsid w:val="004042F7"/>
    <w:rsid w:val="00417C58"/>
    <w:rsid w:val="00423492"/>
    <w:rsid w:val="00431006"/>
    <w:rsid w:val="00431501"/>
    <w:rsid w:val="00431BE9"/>
    <w:rsid w:val="00477892"/>
    <w:rsid w:val="00491EBA"/>
    <w:rsid w:val="004924E1"/>
    <w:rsid w:val="004951DA"/>
    <w:rsid w:val="00496AFD"/>
    <w:rsid w:val="004B588D"/>
    <w:rsid w:val="004B615B"/>
    <w:rsid w:val="004C65E3"/>
    <w:rsid w:val="004E3472"/>
    <w:rsid w:val="004F1D24"/>
    <w:rsid w:val="0050593E"/>
    <w:rsid w:val="00507319"/>
    <w:rsid w:val="00526B59"/>
    <w:rsid w:val="0052755C"/>
    <w:rsid w:val="005323F3"/>
    <w:rsid w:val="00557396"/>
    <w:rsid w:val="005635BB"/>
    <w:rsid w:val="005957A1"/>
    <w:rsid w:val="005A076F"/>
    <w:rsid w:val="005A2726"/>
    <w:rsid w:val="005A412B"/>
    <w:rsid w:val="005F697D"/>
    <w:rsid w:val="00606763"/>
    <w:rsid w:val="00615A80"/>
    <w:rsid w:val="00640857"/>
    <w:rsid w:val="0064340F"/>
    <w:rsid w:val="006434C9"/>
    <w:rsid w:val="0065595F"/>
    <w:rsid w:val="006638A9"/>
    <w:rsid w:val="00667D16"/>
    <w:rsid w:val="00695EE5"/>
    <w:rsid w:val="006A1FF0"/>
    <w:rsid w:val="006A5206"/>
    <w:rsid w:val="006D3DF7"/>
    <w:rsid w:val="006E0920"/>
    <w:rsid w:val="006E53C6"/>
    <w:rsid w:val="007520FE"/>
    <w:rsid w:val="00761440"/>
    <w:rsid w:val="00763A34"/>
    <w:rsid w:val="00781DD5"/>
    <w:rsid w:val="00784E99"/>
    <w:rsid w:val="00792998"/>
    <w:rsid w:val="007A2AF5"/>
    <w:rsid w:val="007A63FA"/>
    <w:rsid w:val="007B1CED"/>
    <w:rsid w:val="007D011C"/>
    <w:rsid w:val="007E09E0"/>
    <w:rsid w:val="00807012"/>
    <w:rsid w:val="00812AE4"/>
    <w:rsid w:val="0082606B"/>
    <w:rsid w:val="00826E9C"/>
    <w:rsid w:val="008443A3"/>
    <w:rsid w:val="00863B4E"/>
    <w:rsid w:val="008701FE"/>
    <w:rsid w:val="008766FE"/>
    <w:rsid w:val="00876C67"/>
    <w:rsid w:val="00876FA2"/>
    <w:rsid w:val="008864BC"/>
    <w:rsid w:val="008A6337"/>
    <w:rsid w:val="008C065D"/>
    <w:rsid w:val="008D4BCD"/>
    <w:rsid w:val="008E0C23"/>
    <w:rsid w:val="008E42B2"/>
    <w:rsid w:val="008E7132"/>
    <w:rsid w:val="00905082"/>
    <w:rsid w:val="00914B21"/>
    <w:rsid w:val="00922457"/>
    <w:rsid w:val="009366FD"/>
    <w:rsid w:val="00943976"/>
    <w:rsid w:val="00953F61"/>
    <w:rsid w:val="00957525"/>
    <w:rsid w:val="00986695"/>
    <w:rsid w:val="00995D69"/>
    <w:rsid w:val="009B0A18"/>
    <w:rsid w:val="009B6BCD"/>
    <w:rsid w:val="009C1B6C"/>
    <w:rsid w:val="009C78E7"/>
    <w:rsid w:val="009D0133"/>
    <w:rsid w:val="009D10D8"/>
    <w:rsid w:val="009E3DB7"/>
    <w:rsid w:val="009E5063"/>
    <w:rsid w:val="009F2D93"/>
    <w:rsid w:val="009F6087"/>
    <w:rsid w:val="00A01278"/>
    <w:rsid w:val="00A17BEA"/>
    <w:rsid w:val="00A267AC"/>
    <w:rsid w:val="00A27BD7"/>
    <w:rsid w:val="00A316C9"/>
    <w:rsid w:val="00A32B24"/>
    <w:rsid w:val="00A42238"/>
    <w:rsid w:val="00A448D2"/>
    <w:rsid w:val="00A63726"/>
    <w:rsid w:val="00A90297"/>
    <w:rsid w:val="00A93065"/>
    <w:rsid w:val="00AA2E73"/>
    <w:rsid w:val="00AA3237"/>
    <w:rsid w:val="00AC0A67"/>
    <w:rsid w:val="00AC222E"/>
    <w:rsid w:val="00AD4009"/>
    <w:rsid w:val="00AE467A"/>
    <w:rsid w:val="00B01671"/>
    <w:rsid w:val="00B02C9F"/>
    <w:rsid w:val="00B1188E"/>
    <w:rsid w:val="00B20D48"/>
    <w:rsid w:val="00B3722D"/>
    <w:rsid w:val="00B37612"/>
    <w:rsid w:val="00B436DB"/>
    <w:rsid w:val="00B8306C"/>
    <w:rsid w:val="00B8321E"/>
    <w:rsid w:val="00B93343"/>
    <w:rsid w:val="00BA48C8"/>
    <w:rsid w:val="00BE15BB"/>
    <w:rsid w:val="00BE2B8F"/>
    <w:rsid w:val="00BE3797"/>
    <w:rsid w:val="00BE5330"/>
    <w:rsid w:val="00C031C3"/>
    <w:rsid w:val="00C04D65"/>
    <w:rsid w:val="00C0635A"/>
    <w:rsid w:val="00C06FAD"/>
    <w:rsid w:val="00C10D36"/>
    <w:rsid w:val="00C132FE"/>
    <w:rsid w:val="00C13362"/>
    <w:rsid w:val="00C1419D"/>
    <w:rsid w:val="00C27E72"/>
    <w:rsid w:val="00C40EB1"/>
    <w:rsid w:val="00C46EAA"/>
    <w:rsid w:val="00C90725"/>
    <w:rsid w:val="00CB1727"/>
    <w:rsid w:val="00CD6219"/>
    <w:rsid w:val="00CF6D54"/>
    <w:rsid w:val="00D0763A"/>
    <w:rsid w:val="00D10D2C"/>
    <w:rsid w:val="00D13E1E"/>
    <w:rsid w:val="00D1450B"/>
    <w:rsid w:val="00D3046E"/>
    <w:rsid w:val="00D4248D"/>
    <w:rsid w:val="00D46A66"/>
    <w:rsid w:val="00D518D9"/>
    <w:rsid w:val="00D542B4"/>
    <w:rsid w:val="00D55548"/>
    <w:rsid w:val="00D616A3"/>
    <w:rsid w:val="00D734BD"/>
    <w:rsid w:val="00D8575E"/>
    <w:rsid w:val="00D97433"/>
    <w:rsid w:val="00DA2FD9"/>
    <w:rsid w:val="00DA6558"/>
    <w:rsid w:val="00DE426C"/>
    <w:rsid w:val="00DE5690"/>
    <w:rsid w:val="00DE5A5E"/>
    <w:rsid w:val="00E07A91"/>
    <w:rsid w:val="00E10C1F"/>
    <w:rsid w:val="00E226C0"/>
    <w:rsid w:val="00E2699B"/>
    <w:rsid w:val="00E35C5F"/>
    <w:rsid w:val="00E44150"/>
    <w:rsid w:val="00E443A9"/>
    <w:rsid w:val="00E551FD"/>
    <w:rsid w:val="00E56179"/>
    <w:rsid w:val="00E60654"/>
    <w:rsid w:val="00E6265E"/>
    <w:rsid w:val="00E66145"/>
    <w:rsid w:val="00E71CA4"/>
    <w:rsid w:val="00E80A0E"/>
    <w:rsid w:val="00E8201B"/>
    <w:rsid w:val="00E83DAE"/>
    <w:rsid w:val="00E84E4F"/>
    <w:rsid w:val="00EB152A"/>
    <w:rsid w:val="00EC3F52"/>
    <w:rsid w:val="00ED02C3"/>
    <w:rsid w:val="00EF1059"/>
    <w:rsid w:val="00F023BA"/>
    <w:rsid w:val="00F31ED8"/>
    <w:rsid w:val="00F62B3C"/>
    <w:rsid w:val="00F81399"/>
    <w:rsid w:val="00FA0EF5"/>
    <w:rsid w:val="00FD5924"/>
    <w:rsid w:val="00FE068C"/>
    <w:rsid w:val="00FE2D67"/>
    <w:rsid w:val="00FF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21E5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3GPPText">
    <w:name w:val="3GPP Text"/>
    <w:basedOn w:val="Normal"/>
    <w:link w:val="3GPPTextChar"/>
    <w:qFormat/>
    <w:rsid w:val="006A1FF0"/>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6A1FF0"/>
    <w:rPr>
      <w:rFonts w:ascii="Times New Roman" w:eastAsia="SimSun" w:hAnsi="Times New Roman" w:cs="Times New Roman"/>
      <w:szCs w:val="20"/>
      <w:lang w:eastAsia="en-US"/>
    </w:rPr>
  </w:style>
  <w:style w:type="paragraph" w:customStyle="1" w:styleId="xmsonormal">
    <w:name w:val="x_msonormal"/>
    <w:basedOn w:val="Normal"/>
    <w:qFormat/>
    <w:rsid w:val="00507319"/>
    <w:rPr>
      <w:rFonts w:ascii="Calibri" w:eastAsia="Calibri" w:hAnsi="Calibri" w:cs="Calibri"/>
      <w:sz w:val="22"/>
      <w:szCs w:val="22"/>
      <w:lang w:eastAsia="en-US"/>
    </w:rPr>
  </w:style>
  <w:style w:type="paragraph" w:customStyle="1" w:styleId="textintend1">
    <w:name w:val="text intend 1"/>
    <w:basedOn w:val="Normal"/>
    <w:rsid w:val="00D55548"/>
    <w:pPr>
      <w:numPr>
        <w:numId w:val="67"/>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D55548"/>
    <w:pPr>
      <w:spacing w:after="0" w:line="240" w:lineRule="auto"/>
    </w:pPr>
    <w:rPr>
      <w:rFonts w:ascii="Times New Roman" w:eastAsia="Times New Roman" w:hAnsi="Times New Roman" w:cs="Times New Roman"/>
      <w:sz w:val="24"/>
      <w:szCs w:val="24"/>
    </w:rPr>
  </w:style>
  <w:style w:type="paragraph" w:customStyle="1" w:styleId="PL">
    <w:name w:val="PL"/>
    <w:link w:val="PLChar"/>
    <w:qFormat/>
    <w:rsid w:val="00FD5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D5924"/>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2702</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19</cp:revision>
  <dcterms:created xsi:type="dcterms:W3CDTF">2023-09-18T04:40:00Z</dcterms:created>
  <dcterms:modified xsi:type="dcterms:W3CDTF">2023-09-28T00:49:00Z</dcterms:modified>
</cp:coreProperties>
</file>